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E4" w:rsidRPr="00384208" w:rsidRDefault="00392A08" w:rsidP="00384208">
      <w:pPr>
        <w:bidi/>
        <w:jc w:val="center"/>
        <w:rPr>
          <w:rFonts w:cs="Yagut"/>
          <w:b/>
          <w:bCs/>
          <w:color w:val="FF0000"/>
          <w:sz w:val="32"/>
          <w:szCs w:val="32"/>
          <w:lang w:bidi="fa-IR"/>
        </w:rPr>
      </w:pPr>
      <w:r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راهنمای</w:t>
      </w:r>
      <w:r w:rsidR="00893F54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384208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 xml:space="preserve">تهيه مستندات برای </w:t>
      </w:r>
      <w:r w:rsidR="005233BF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متقاض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ي</w:t>
      </w:r>
      <w:r w:rsidR="005233BF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 xml:space="preserve">ان </w:t>
      </w:r>
      <w:r w:rsidR="008C44BC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 xml:space="preserve"> بررس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ي</w:t>
      </w:r>
      <w:r w:rsidR="008C44BC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 xml:space="preserve"> موضوعات ارائه شده به عنوان ابداعات و اختراعات جهت بهره مند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ي</w:t>
      </w:r>
      <w:r w:rsidR="008C44BC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 xml:space="preserve"> از تسه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ي</w:t>
      </w:r>
      <w:r w:rsidR="008C44BC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لات اعطا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يي</w:t>
      </w:r>
      <w:r w:rsidR="008C44BC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 xml:space="preserve"> در آ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يي</w:t>
      </w:r>
      <w:r w:rsidR="008C44BC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ن نامه ها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ي</w:t>
      </w:r>
      <w:r w:rsidR="008C44BC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 xml:space="preserve"> مربوط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ه</w:t>
      </w:r>
    </w:p>
    <w:p w:rsidR="00CA6C82" w:rsidRDefault="0052669E" w:rsidP="00CA6C82">
      <w:pPr>
        <w:bidi/>
        <w:jc w:val="both"/>
        <w:rPr>
          <w:rFonts w:cs="B Nazanin"/>
          <w:sz w:val="26"/>
          <w:szCs w:val="26"/>
          <w:rtl/>
        </w:rPr>
      </w:pPr>
      <w:r w:rsidRPr="008C44BC">
        <w:rPr>
          <w:rFonts w:cs="B Nazanin" w:hint="cs"/>
          <w:b/>
          <w:bCs/>
          <w:sz w:val="26"/>
          <w:szCs w:val="26"/>
          <w:rtl/>
        </w:rPr>
        <w:t>مقدمه:</w:t>
      </w:r>
      <w:r w:rsidRPr="0052669E">
        <w:rPr>
          <w:rFonts w:cs="B Nazanin" w:hint="cs"/>
          <w:sz w:val="26"/>
          <w:szCs w:val="26"/>
          <w:rtl/>
        </w:rPr>
        <w:t xml:space="preserve"> </w:t>
      </w:r>
    </w:p>
    <w:p w:rsidR="00291086" w:rsidRPr="00F92267" w:rsidRDefault="005233BF" w:rsidP="005E585D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F92267">
        <w:rPr>
          <w:rFonts w:cs="B Nazanin" w:hint="cs"/>
          <w:b/>
          <w:bCs/>
          <w:sz w:val="24"/>
          <w:szCs w:val="24"/>
          <w:rtl/>
        </w:rPr>
        <w:t xml:space="preserve">بر اساس </w:t>
      </w:r>
      <w:r w:rsidR="00291086" w:rsidRPr="00F92267">
        <w:rPr>
          <w:rFonts w:cs="B Nazanin" w:hint="cs"/>
          <w:b/>
          <w:bCs/>
          <w:sz w:val="24"/>
          <w:szCs w:val="24"/>
          <w:rtl/>
        </w:rPr>
        <w:t>آ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="00291086" w:rsidRPr="00F92267">
        <w:rPr>
          <w:rFonts w:cs="B Nazanin" w:hint="cs"/>
          <w:b/>
          <w:bCs/>
          <w:sz w:val="24"/>
          <w:szCs w:val="24"/>
          <w:rtl/>
        </w:rPr>
        <w:t>ن نامه 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291086" w:rsidRPr="00F92267">
        <w:rPr>
          <w:rFonts w:cs="B Nazanin" w:hint="cs"/>
          <w:b/>
          <w:bCs/>
          <w:sz w:val="24"/>
          <w:szCs w:val="24"/>
          <w:rtl/>
        </w:rPr>
        <w:t xml:space="preserve"> بن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291086" w:rsidRPr="00F92267">
        <w:rPr>
          <w:rFonts w:cs="B Nazanin" w:hint="cs"/>
          <w:b/>
          <w:bCs/>
          <w:sz w:val="24"/>
          <w:szCs w:val="24"/>
          <w:rtl/>
        </w:rPr>
        <w:t>اد مل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291086" w:rsidRPr="00F92267">
        <w:rPr>
          <w:rFonts w:cs="B Nazanin" w:hint="cs"/>
          <w:b/>
          <w:bCs/>
          <w:sz w:val="24"/>
          <w:szCs w:val="24"/>
          <w:rtl/>
        </w:rPr>
        <w:t xml:space="preserve"> نخبگان، 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مرکز </w:t>
      </w:r>
      <w:r w:rsidR="005E585D">
        <w:rPr>
          <w:rFonts w:cs="B Nazanin" w:hint="cs"/>
          <w:b/>
          <w:bCs/>
          <w:sz w:val="24"/>
          <w:szCs w:val="24"/>
          <w:rtl/>
        </w:rPr>
        <w:t>استعداد در</w:t>
      </w:r>
      <w:r w:rsidR="00291086" w:rsidRPr="00F92267">
        <w:rPr>
          <w:rFonts w:cs="B Nazanin" w:hint="cs"/>
          <w:b/>
          <w:bCs/>
          <w:sz w:val="24"/>
          <w:szCs w:val="24"/>
          <w:rtl/>
        </w:rPr>
        <w:t>خشان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معاونت آموزش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وزارت بهداشت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2267">
        <w:rPr>
          <w:rFonts w:cs="B Nazanin" w:hint="cs"/>
          <w:b/>
          <w:bCs/>
          <w:sz w:val="24"/>
          <w:szCs w:val="24"/>
          <w:rtl/>
        </w:rPr>
        <w:t>و همچن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ن</w:t>
      </w:r>
      <w:r w:rsidR="00291086"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>آ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>ن نامه ارتقا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اعضا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>ئت علم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علوم پزشک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(مربوط به معاونت آموزش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وزارت </w:t>
      </w:r>
      <w:r w:rsidR="005E585D">
        <w:rPr>
          <w:rFonts w:cs="B Nazanin" w:hint="cs"/>
          <w:b/>
          <w:bCs/>
          <w:sz w:val="24"/>
          <w:szCs w:val="24"/>
          <w:rtl/>
        </w:rPr>
        <w:t>بهداشت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>) مرجع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کننده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2267">
        <w:rPr>
          <w:rFonts w:cs="B Nazanin" w:hint="cs"/>
          <w:b/>
          <w:bCs/>
          <w:sz w:val="24"/>
          <w:szCs w:val="24"/>
          <w:rtl/>
        </w:rPr>
        <w:t>درخواست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ان دارا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موضوعات </w:t>
      </w:r>
      <w:r w:rsidRPr="00F92267">
        <w:rPr>
          <w:rFonts w:cs="B Nazanin" w:hint="cs"/>
          <w:b/>
          <w:bCs/>
          <w:sz w:val="24"/>
          <w:szCs w:val="24"/>
          <w:rtl/>
        </w:rPr>
        <w:t>با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گواه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>نامه ثبت اختراع برا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استفاده از امت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>ازات و تسه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>لات اعطا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، معاونت تحق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>قات وزارت بهداشت درمان و آموزش پزشک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 باشد.</w:t>
      </w:r>
    </w:p>
    <w:p w:rsidR="00012FD8" w:rsidRPr="00F92267" w:rsidRDefault="005233BF" w:rsidP="005E585D">
      <w:pPr>
        <w:bidi/>
        <w:jc w:val="both"/>
        <w:rPr>
          <w:rFonts w:cs="B Nazanin"/>
          <w:b/>
          <w:bCs/>
          <w:sz w:val="24"/>
          <w:szCs w:val="24"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لذاکميته ابداعات و اختراعات بر حسب ضرورت در مرکز توسعه و هماهنگي تحق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قات معاونت تحقيقات و فناوري وزارت بهداشت جهت بررسي موضوعات ارائه شده به عنوان اختراع تشکيل مي گردد تا در خصوص امکان بهره مندي افراد بواسطه اختراع جهت </w:t>
      </w:r>
      <w:r w:rsidRPr="00F92267">
        <w:rPr>
          <w:rFonts w:cs="B Nazanin" w:hint="cs"/>
          <w:b/>
          <w:bCs/>
          <w:sz w:val="24"/>
          <w:szCs w:val="24"/>
          <w:u w:val="single"/>
          <w:rtl/>
        </w:rPr>
        <w:t>استفاده از ايين نامه استعداد درخشان و يا ايين نامه استفاده از نخبگي يا ايين نامه ارتقاي هيئت علمي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اعلام نظر نما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د.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ن 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ته </w:t>
      </w:r>
      <w:r w:rsidR="00A420C7" w:rsidRPr="00F92267">
        <w:rPr>
          <w:rFonts w:cs="B Nazanin" w:hint="cs"/>
          <w:b/>
          <w:bCs/>
          <w:sz w:val="24"/>
          <w:szCs w:val="24"/>
          <w:rtl/>
        </w:rPr>
        <w:t>دارا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D37A90" w:rsidRPr="00F92267">
        <w:rPr>
          <w:rFonts w:cs="B Nazanin" w:hint="cs"/>
          <w:b/>
          <w:bCs/>
          <w:sz w:val="24"/>
          <w:szCs w:val="24"/>
          <w:rtl/>
        </w:rPr>
        <w:t xml:space="preserve"> چهار گروه تخصص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D37A90" w:rsidRPr="00F92267">
        <w:rPr>
          <w:rFonts w:cs="B Nazanin" w:hint="cs"/>
          <w:b/>
          <w:bCs/>
          <w:sz w:val="24"/>
          <w:szCs w:val="24"/>
          <w:rtl/>
        </w:rPr>
        <w:t xml:space="preserve"> علوم بال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D37A90" w:rsidRPr="00F92267">
        <w:rPr>
          <w:rFonts w:cs="B Nazanin" w:hint="cs"/>
          <w:b/>
          <w:bCs/>
          <w:sz w:val="24"/>
          <w:szCs w:val="24"/>
          <w:rtl/>
        </w:rPr>
        <w:t>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D37A90" w:rsidRPr="00F92267">
        <w:rPr>
          <w:rFonts w:cs="B Nazanin" w:hint="cs"/>
          <w:b/>
          <w:bCs/>
          <w:sz w:val="24"/>
          <w:szCs w:val="24"/>
          <w:rtl/>
        </w:rPr>
        <w:t>، علوم پا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D37A90" w:rsidRPr="00F92267">
        <w:rPr>
          <w:rFonts w:cs="B Nazanin" w:hint="cs"/>
          <w:b/>
          <w:bCs/>
          <w:sz w:val="24"/>
          <w:szCs w:val="24"/>
          <w:rtl/>
        </w:rPr>
        <w:t>ه, علوم دارو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="00D37A90" w:rsidRPr="00F92267">
        <w:rPr>
          <w:rFonts w:cs="B Nazanin" w:hint="cs"/>
          <w:b/>
          <w:bCs/>
          <w:sz w:val="24"/>
          <w:szCs w:val="24"/>
          <w:rtl/>
        </w:rPr>
        <w:t xml:space="preserve"> و تجه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D37A90" w:rsidRPr="00F92267">
        <w:rPr>
          <w:rFonts w:cs="B Nazanin" w:hint="cs"/>
          <w:b/>
          <w:bCs/>
          <w:sz w:val="24"/>
          <w:szCs w:val="24"/>
          <w:rtl/>
        </w:rPr>
        <w:t>زات پزشک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20C7" w:rsidRPr="00F92267"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20C7" w:rsidRPr="00F92267">
        <w:rPr>
          <w:rFonts w:cs="B Nazanin" w:hint="cs"/>
          <w:b/>
          <w:bCs/>
          <w:sz w:val="24"/>
          <w:szCs w:val="24"/>
          <w:rtl/>
        </w:rPr>
        <w:t xml:space="preserve"> باشد که طبق ا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>ساسنامه 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012FD8" w:rsidRPr="00F92267">
        <w:rPr>
          <w:rFonts w:cs="B Nazanin" w:hint="cs"/>
          <w:b/>
          <w:bCs/>
          <w:sz w:val="24"/>
          <w:szCs w:val="24"/>
          <w:rtl/>
        </w:rPr>
        <w:t xml:space="preserve">ته ابداعات و اختراعات </w:t>
      </w:r>
      <w:r w:rsidR="00A420C7" w:rsidRPr="00F92267">
        <w:rPr>
          <w:rFonts w:cs="B Nazanin" w:hint="cs"/>
          <w:b/>
          <w:bCs/>
          <w:sz w:val="24"/>
          <w:szCs w:val="24"/>
          <w:rtl/>
        </w:rPr>
        <w:t>فعال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20C7" w:rsidRPr="00F92267">
        <w:rPr>
          <w:rFonts w:cs="B Nazanin" w:hint="cs"/>
          <w:b/>
          <w:bCs/>
          <w:sz w:val="24"/>
          <w:szCs w:val="24"/>
          <w:rtl/>
        </w:rPr>
        <w:t>ت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20C7" w:rsidRPr="00F92267">
        <w:rPr>
          <w:rFonts w:cs="B Nazanin" w:hint="cs"/>
          <w:b/>
          <w:bCs/>
          <w:sz w:val="24"/>
          <w:szCs w:val="24"/>
          <w:rtl/>
        </w:rPr>
        <w:t xml:space="preserve"> نما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20C7" w:rsidRPr="00F92267">
        <w:rPr>
          <w:rFonts w:cs="B Nazanin" w:hint="cs"/>
          <w:b/>
          <w:bCs/>
          <w:sz w:val="24"/>
          <w:szCs w:val="24"/>
          <w:rtl/>
        </w:rPr>
        <w:t>د.</w:t>
      </w:r>
    </w:p>
    <w:p w:rsidR="00704EE4" w:rsidRPr="00384208" w:rsidRDefault="008E2B14" w:rsidP="002A1401">
      <w:pPr>
        <w:bidi/>
        <w:jc w:val="both"/>
        <w:rPr>
          <w:rFonts w:cs="Yagut"/>
          <w:b/>
          <w:bCs/>
          <w:color w:val="FF0000"/>
          <w:sz w:val="32"/>
          <w:szCs w:val="32"/>
          <w:rtl/>
        </w:rPr>
      </w:pPr>
      <w:r w:rsidRPr="00384208">
        <w:rPr>
          <w:rFonts w:cs="Yagut" w:hint="cs"/>
          <w:b/>
          <w:bCs/>
          <w:color w:val="FF0000"/>
          <w:sz w:val="32"/>
          <w:szCs w:val="32"/>
          <w:rtl/>
        </w:rPr>
        <w:t>نکات مهم در خصوص نامه معرف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</w:rPr>
        <w:t>ي</w:t>
      </w:r>
      <w:r w:rsidRPr="00384208">
        <w:rPr>
          <w:rFonts w:cs="Yagut" w:hint="cs"/>
          <w:b/>
          <w:bCs/>
          <w:color w:val="FF0000"/>
          <w:sz w:val="32"/>
          <w:szCs w:val="32"/>
          <w:rtl/>
        </w:rPr>
        <w:t xml:space="preserve"> </w:t>
      </w:r>
      <w:r w:rsidR="00B91085" w:rsidRPr="00384208">
        <w:rPr>
          <w:rFonts w:cs="Yagut" w:hint="cs"/>
          <w:b/>
          <w:bCs/>
          <w:color w:val="FF0000"/>
          <w:sz w:val="32"/>
          <w:szCs w:val="32"/>
          <w:rtl/>
        </w:rPr>
        <w:t xml:space="preserve">و درخواست </w:t>
      </w:r>
      <w:r w:rsidRPr="00384208">
        <w:rPr>
          <w:rFonts w:cs="Yagut" w:hint="cs"/>
          <w:b/>
          <w:bCs/>
          <w:color w:val="FF0000"/>
          <w:sz w:val="32"/>
          <w:szCs w:val="32"/>
          <w:rtl/>
        </w:rPr>
        <w:t>متقاض</w:t>
      </w:r>
      <w:r w:rsidR="002A1401" w:rsidRPr="00384208">
        <w:rPr>
          <w:rFonts w:cs="Yagut" w:hint="cs"/>
          <w:b/>
          <w:bCs/>
          <w:color w:val="FF0000"/>
          <w:sz w:val="32"/>
          <w:szCs w:val="32"/>
          <w:rtl/>
          <w:lang w:bidi="fa-IR"/>
        </w:rPr>
        <w:t>ي</w:t>
      </w:r>
      <w:r w:rsidRPr="00384208">
        <w:rPr>
          <w:rFonts w:cs="Yagut" w:hint="cs"/>
          <w:b/>
          <w:bCs/>
          <w:color w:val="FF0000"/>
          <w:sz w:val="32"/>
          <w:szCs w:val="32"/>
          <w:rtl/>
        </w:rPr>
        <w:t>ان</w:t>
      </w:r>
    </w:p>
    <w:p w:rsidR="00704EE4" w:rsidRPr="00CA6C82" w:rsidRDefault="008E2B14" w:rsidP="00CA6C82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CA6C82">
        <w:rPr>
          <w:rFonts w:cs="B Nazanin" w:hint="cs"/>
          <w:b/>
          <w:bCs/>
          <w:sz w:val="24"/>
          <w:szCs w:val="24"/>
          <w:rtl/>
        </w:rPr>
        <w:t>اگر فرد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متقاض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استفاده از تسه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لات نخبگ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باشد حتما با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د اخذ معرف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نامه از بن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اد مل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نخبگان باشد و در صورت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که فرد متقاض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استفاده از تسه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لات استعداددرخشان م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باشد معرف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نامه با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د از معاونت آموزش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دانشگاه محل تحص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ل باشد .لازم به ذکر است در ا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ن خصوص معرف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نامه از معاونت پژوهش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دانشگاه قابل قبول نم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باشد.</w:t>
      </w:r>
    </w:p>
    <w:p w:rsidR="008E2B14" w:rsidRPr="00CA6C82" w:rsidRDefault="008E2B14" w:rsidP="00CA6C82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CA6C82">
        <w:rPr>
          <w:rFonts w:cs="B Nazanin" w:hint="cs"/>
          <w:b/>
          <w:bCs/>
          <w:sz w:val="24"/>
          <w:szCs w:val="24"/>
          <w:rtl/>
        </w:rPr>
        <w:t>سهم متقاض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در اختراع در درخواست فرد جهت </w:t>
      </w:r>
      <w:r w:rsidR="00B91085" w:rsidRPr="00CA6C82">
        <w:rPr>
          <w:rFonts w:cs="B Nazanin" w:hint="cs"/>
          <w:b/>
          <w:bCs/>
          <w:sz w:val="24"/>
          <w:szCs w:val="24"/>
          <w:rtl/>
        </w:rPr>
        <w:t xml:space="preserve">استفاده از </w:t>
      </w:r>
      <w:r w:rsidRPr="00CA6C82">
        <w:rPr>
          <w:rFonts w:cs="B Nazanin" w:hint="cs"/>
          <w:b/>
          <w:bCs/>
          <w:sz w:val="24"/>
          <w:szCs w:val="24"/>
          <w:rtl/>
        </w:rPr>
        <w:t>تسه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لات </w:t>
      </w:r>
      <w:r w:rsidR="00B91085" w:rsidRPr="00CA6C82">
        <w:rPr>
          <w:rFonts w:cs="B Nazanin" w:hint="cs"/>
          <w:b/>
          <w:bCs/>
          <w:sz w:val="24"/>
          <w:szCs w:val="24"/>
          <w:rtl/>
        </w:rPr>
        <w:t xml:space="preserve">استعداد درخشان و 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="00B91085" w:rsidRPr="00CA6C82">
        <w:rPr>
          <w:rFonts w:cs="B Nazanin" w:hint="cs"/>
          <w:b/>
          <w:bCs/>
          <w:sz w:val="24"/>
          <w:szCs w:val="24"/>
          <w:rtl/>
        </w:rPr>
        <w:t>ا نخبگ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="00B91085" w:rsidRPr="00CA6C8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A6C82">
        <w:rPr>
          <w:rFonts w:cs="B Nazanin" w:hint="cs"/>
          <w:b/>
          <w:bCs/>
          <w:sz w:val="24"/>
          <w:szCs w:val="24"/>
          <w:rtl/>
        </w:rPr>
        <w:t>اهم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ت دارد به طور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که </w:t>
      </w:r>
      <w:r w:rsidR="00B91085" w:rsidRPr="00CA6C82">
        <w:rPr>
          <w:rFonts w:cs="B Nazanin" w:hint="cs"/>
          <w:b/>
          <w:bCs/>
          <w:sz w:val="24"/>
          <w:szCs w:val="24"/>
          <w:rtl/>
        </w:rPr>
        <w:t>:</w:t>
      </w:r>
    </w:p>
    <w:p w:rsidR="00B91085" w:rsidRPr="002A1401" w:rsidRDefault="00B91085" w:rsidP="005E585D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</w:rPr>
      </w:pPr>
      <w:r w:rsidRPr="002A1401">
        <w:rPr>
          <w:rFonts w:cs="B Nazanin" w:hint="cs"/>
          <w:b/>
          <w:bCs/>
          <w:sz w:val="24"/>
          <w:szCs w:val="24"/>
          <w:rtl/>
        </w:rPr>
        <w:t>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ان استعداد درخشان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ست حداقل 51% به عنوان مخترع در گواه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نامه ثبت اختراع سهم داشته باشند. </w:t>
      </w:r>
    </w:p>
    <w:p w:rsidR="00B91085" w:rsidRPr="002A1401" w:rsidRDefault="00B91085" w:rsidP="005E585D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</w:rPr>
      </w:pPr>
      <w:r w:rsidRPr="002A1401">
        <w:rPr>
          <w:rFonts w:cs="B Nazanin" w:hint="cs"/>
          <w:b/>
          <w:bCs/>
          <w:sz w:val="24"/>
          <w:szCs w:val="24"/>
          <w:rtl/>
        </w:rPr>
        <w:t>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ان نخبگ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ست حداقل 45% به عنوان مخترع در گواه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نامه ثبت اختراع سهم داشته باشند. </w:t>
      </w:r>
    </w:p>
    <w:p w:rsidR="002A1401" w:rsidRPr="002A1401" w:rsidRDefault="002A1401" w:rsidP="00A5205F">
      <w:pPr>
        <w:pStyle w:val="ListParagraph"/>
        <w:bidi/>
        <w:jc w:val="both"/>
        <w:rPr>
          <w:rFonts w:cs="B Nazanin"/>
          <w:b/>
          <w:bCs/>
          <w:sz w:val="24"/>
          <w:szCs w:val="24"/>
        </w:rPr>
      </w:pPr>
      <w:r w:rsidRPr="002A1401">
        <w:rPr>
          <w:rFonts w:cs="B Nazanin" w:hint="cs"/>
          <w:b/>
          <w:bCs/>
          <w:sz w:val="24"/>
          <w:szCs w:val="24"/>
          <w:rtl/>
        </w:rPr>
        <w:t>در گواه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نامه ها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که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استفاده از تسه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لات استعداد درخشان سهم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کمتر از 51% دارد چنانچه سا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ر مخترع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ن ط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تعهد محضر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حداقل سهم قابل قبول فوق الذکر را به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انتقال دهند و متعهد شوند که در 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چ زمان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ادعا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نداشته و تقاض</w:t>
      </w:r>
      <w:r w:rsidRPr="002A1401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استفاده از تسه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لات استعداد درخشان را نخواهند داشت، تشک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>ل پرونده جهت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برا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 موضوع امکان پذ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A1401">
        <w:rPr>
          <w:rFonts w:cs="B Nazanin" w:hint="cs"/>
          <w:b/>
          <w:bCs/>
          <w:sz w:val="24"/>
          <w:szCs w:val="24"/>
          <w:rtl/>
        </w:rPr>
        <w:t xml:space="preserve">ر خواهد بود. </w:t>
      </w:r>
    </w:p>
    <w:p w:rsidR="00B91085" w:rsidRPr="00CA6C82" w:rsidRDefault="00B91085" w:rsidP="00CA6C82">
      <w:pPr>
        <w:pStyle w:val="ListParagraph"/>
        <w:numPr>
          <w:ilvl w:val="0"/>
          <w:numId w:val="47"/>
        </w:numPr>
        <w:tabs>
          <w:tab w:val="right" w:pos="90"/>
          <w:tab w:val="right" w:pos="540"/>
        </w:tabs>
        <w:bidi/>
        <w:jc w:val="both"/>
        <w:rPr>
          <w:rFonts w:cs="B Nazanin"/>
          <w:b/>
          <w:bCs/>
          <w:sz w:val="24"/>
          <w:szCs w:val="24"/>
        </w:rPr>
      </w:pP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در صورت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 xml:space="preserve"> که متقاض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 xml:space="preserve"> استفاده از تسه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 xml:space="preserve">لات استعداد درخشان و 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>ا نخبگ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="002A1401" w:rsidRPr="00CA6C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>دارا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 xml:space="preserve"> چند اختراع باشند </w:t>
      </w:r>
      <w:r w:rsidR="00366098" w:rsidRPr="00CA6C8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 xml:space="preserve"> تنها 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>ک موضوع به عنوان اختراع قابل معرف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 xml:space="preserve"> و طرح در کم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>ته  م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 xml:space="preserve"> باشد. </w:t>
      </w:r>
    </w:p>
    <w:p w:rsidR="00B91085" w:rsidRPr="00CA6C82" w:rsidRDefault="00B91085" w:rsidP="00CA6C82">
      <w:pPr>
        <w:pStyle w:val="ListParagraph"/>
        <w:numPr>
          <w:ilvl w:val="0"/>
          <w:numId w:val="47"/>
        </w:numPr>
        <w:tabs>
          <w:tab w:val="right" w:pos="540"/>
        </w:tabs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A6C82">
        <w:rPr>
          <w:rFonts w:cs="B Nazanin" w:hint="cs"/>
          <w:b/>
          <w:bCs/>
          <w:sz w:val="24"/>
          <w:szCs w:val="24"/>
          <w:rtl/>
        </w:rPr>
        <w:t>متقاض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حداکثر ظرف </w:t>
      </w:r>
      <w:r w:rsidRPr="00CA6C82">
        <w:rPr>
          <w:rFonts w:cs="B Nazanin"/>
          <w:b/>
          <w:bCs/>
          <w:sz w:val="24"/>
          <w:szCs w:val="24"/>
          <w:rtl/>
        </w:rPr>
        <w:t xml:space="preserve">28 روز </w:t>
      </w:r>
      <w:r w:rsidRPr="00CA6C82">
        <w:rPr>
          <w:rFonts w:cs="B Nazanin" w:hint="cs"/>
          <w:b/>
          <w:bCs/>
          <w:sz w:val="24"/>
          <w:szCs w:val="24"/>
          <w:rtl/>
        </w:rPr>
        <w:t>از زمان ارائه معرف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نامه نسبت به ارائه پرونده قابل طرح در کم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ته اقدام نما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د 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>در غ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>ر ا</w:t>
      </w:r>
      <w:r w:rsidR="00CA6C82" w:rsidRP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CA6C82">
        <w:rPr>
          <w:rFonts w:cs="B Nazanin" w:hint="cs"/>
          <w:b/>
          <w:bCs/>
          <w:sz w:val="24"/>
          <w:szCs w:val="24"/>
          <w:rtl/>
          <w:lang w:bidi="fa-IR"/>
        </w:rPr>
        <w:t>نصورت،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مسئول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ت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متوجه معاونت تحق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>قات و فناور</w:t>
      </w:r>
      <w:r w:rsidR="00CA6C82" w:rsidRPr="00CA6C82">
        <w:rPr>
          <w:rFonts w:cs="B Nazanin" w:hint="cs"/>
          <w:b/>
          <w:bCs/>
          <w:sz w:val="24"/>
          <w:szCs w:val="24"/>
          <w:rtl/>
        </w:rPr>
        <w:t>ي</w:t>
      </w:r>
      <w:r w:rsidRPr="00CA6C82">
        <w:rPr>
          <w:rFonts w:cs="B Nazanin" w:hint="cs"/>
          <w:b/>
          <w:bCs/>
          <w:sz w:val="24"/>
          <w:szCs w:val="24"/>
          <w:rtl/>
        </w:rPr>
        <w:t xml:space="preserve"> در پاسخ به نامه نخواهد بود.</w:t>
      </w:r>
    </w:p>
    <w:p w:rsidR="00BB02C6" w:rsidRPr="00384208" w:rsidRDefault="00BB02C6" w:rsidP="00CA6C82">
      <w:pPr>
        <w:bidi/>
        <w:jc w:val="both"/>
        <w:rPr>
          <w:rFonts w:ascii="Yaqouti" w:hAnsi="Yaqouti" w:cs="Yagut"/>
          <w:b/>
          <w:bCs/>
          <w:color w:val="FF0000"/>
          <w:sz w:val="32"/>
          <w:szCs w:val="32"/>
          <w:rtl/>
        </w:rPr>
      </w:pPr>
      <w:r w:rsidRPr="00384208">
        <w:rPr>
          <w:rFonts w:ascii="Yaqouti" w:hAnsi="Yaqouti" w:cs="Yagut"/>
          <w:b/>
          <w:bCs/>
          <w:color w:val="FF0000"/>
          <w:sz w:val="32"/>
          <w:szCs w:val="32"/>
          <w:rtl/>
        </w:rPr>
        <w:t>نکات مهم در خصوص موضوع ارائه شده به عنوان اختراع</w:t>
      </w:r>
    </w:p>
    <w:p w:rsidR="00BB02C6" w:rsidRDefault="00BB02C6" w:rsidP="00846CA3">
      <w:pPr>
        <w:pStyle w:val="ListParagraph"/>
        <w:numPr>
          <w:ilvl w:val="0"/>
          <w:numId w:val="47"/>
        </w:numPr>
        <w:tabs>
          <w:tab w:val="right" w:pos="450"/>
          <w:tab w:val="right" w:pos="720"/>
        </w:tabs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موضوعات </w:t>
      </w:r>
      <w:r w:rsidR="002A1401">
        <w:rPr>
          <w:rFonts w:cs="B Nazanin" w:hint="cs"/>
          <w:b/>
          <w:bCs/>
          <w:sz w:val="24"/>
          <w:szCs w:val="24"/>
          <w:rtl/>
        </w:rPr>
        <w:t xml:space="preserve">ارائه شده بعنوان اختراع </w:t>
      </w:r>
      <w:r>
        <w:rPr>
          <w:rFonts w:cs="B Nazanin" w:hint="cs"/>
          <w:b/>
          <w:bCs/>
          <w:sz w:val="24"/>
          <w:szCs w:val="24"/>
          <w:rtl/>
        </w:rPr>
        <w:t>کلا به 4 ح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طه علوم پا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ه،علوم بال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،علوم دارو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>
        <w:rPr>
          <w:rFonts w:cs="B Nazanin" w:hint="cs"/>
          <w:b/>
          <w:bCs/>
          <w:sz w:val="24"/>
          <w:szCs w:val="24"/>
          <w:rtl/>
        </w:rPr>
        <w:t xml:space="preserve"> و تجه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زات پزشک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تقس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م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گردد.فرد </w:t>
      </w:r>
      <w:r w:rsidR="002A1401">
        <w:rPr>
          <w:rFonts w:cs="B Nazanin" w:hint="cs"/>
          <w:b/>
          <w:bCs/>
          <w:sz w:val="24"/>
          <w:szCs w:val="24"/>
          <w:rtl/>
        </w:rPr>
        <w:t>م</w:t>
      </w:r>
      <w:r>
        <w:rPr>
          <w:rFonts w:cs="B Nazanin" w:hint="cs"/>
          <w:b/>
          <w:bCs/>
          <w:sz w:val="24"/>
          <w:szCs w:val="24"/>
          <w:rtl/>
        </w:rPr>
        <w:t>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د دقت لازم را در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ن زم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نه مدنظر داشته و به درست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فرمها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مربوط به موضوع را تکم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ل نما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ند.</w:t>
      </w:r>
      <w:r w:rsidR="00846CA3">
        <w:rPr>
          <w:rFonts w:cs="B Nazanin" w:hint="cs"/>
          <w:b/>
          <w:bCs/>
          <w:sz w:val="24"/>
          <w:szCs w:val="24"/>
          <w:rtl/>
        </w:rPr>
        <w:t xml:space="preserve"> تعاریف حیطه ها در بیان کلی به قرار زیر است:</w:t>
      </w:r>
    </w:p>
    <w:p w:rsidR="00846CA3" w:rsidRPr="00846CA3" w:rsidRDefault="00846CA3" w:rsidP="00846CA3">
      <w:pPr>
        <w:pStyle w:val="ListParagraph"/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46CA3">
        <w:rPr>
          <w:rFonts w:cs="B Nazanin" w:hint="cs"/>
          <w:b/>
          <w:bCs/>
          <w:sz w:val="26"/>
          <w:szCs w:val="26"/>
          <w:rtl/>
        </w:rPr>
        <w:t xml:space="preserve">الف-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حیطه</w:t>
      </w:r>
      <w:r w:rsidRPr="00846CA3">
        <w:rPr>
          <w:rFonts w:cs="B Nazanin" w:hint="cs"/>
          <w:b/>
          <w:bCs/>
          <w:sz w:val="26"/>
          <w:szCs w:val="26"/>
          <w:rtl/>
        </w:rPr>
        <w:t xml:space="preserve"> علوم بالینی: کلیه موضوعات ثبت شده به عنوان اختراع در مواردی که ادعای کاربرد اختراع بر انسان در قالب گزارشات بالینی و نتایج کارآزمایی بالینی ارائه شده باشد در این زیرگروه بررسی می شود.</w:t>
      </w:r>
    </w:p>
    <w:p w:rsidR="00846CA3" w:rsidRPr="00846CA3" w:rsidRDefault="00846CA3" w:rsidP="00846CA3">
      <w:pPr>
        <w:pStyle w:val="ListParagraph"/>
        <w:bidi/>
        <w:jc w:val="both"/>
        <w:rPr>
          <w:rFonts w:cs="B Nazanin"/>
          <w:b/>
          <w:bCs/>
          <w:sz w:val="26"/>
          <w:szCs w:val="26"/>
          <w:rtl/>
        </w:rPr>
      </w:pPr>
      <w:r w:rsidRPr="00846CA3"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>
        <w:rPr>
          <w:rFonts w:cs="B Nazanin" w:hint="cs"/>
          <w:b/>
          <w:bCs/>
          <w:sz w:val="26"/>
          <w:szCs w:val="26"/>
          <w:rtl/>
        </w:rPr>
        <w:t>حیطه</w:t>
      </w:r>
      <w:r w:rsidRPr="00846CA3">
        <w:rPr>
          <w:rFonts w:cs="B Nazanin" w:hint="cs"/>
          <w:b/>
          <w:bCs/>
          <w:sz w:val="26"/>
          <w:szCs w:val="26"/>
          <w:rtl/>
        </w:rPr>
        <w:t xml:space="preserve"> علوم پایه: موضوعات ثبت شده به عنوان اختراع</w:t>
      </w:r>
      <w:r w:rsidRPr="00846CA3">
        <w:rPr>
          <w:rFonts w:cs="B Nazanin"/>
          <w:b/>
          <w:bCs/>
          <w:sz w:val="26"/>
          <w:szCs w:val="26"/>
        </w:rPr>
        <w:t xml:space="preserve"> </w:t>
      </w:r>
      <w:r w:rsidRPr="00846CA3">
        <w:rPr>
          <w:rFonts w:cs="B Nazanin" w:hint="cs"/>
          <w:b/>
          <w:bCs/>
          <w:sz w:val="26"/>
          <w:szCs w:val="26"/>
          <w:rtl/>
        </w:rPr>
        <w:t xml:space="preserve">مرتبط با رشته های علوم پایه پزشکی، بهداشت، بیوتکنولوژی، ثبت ژن در این </w:t>
      </w:r>
      <w:r>
        <w:rPr>
          <w:rFonts w:cs="B Nazanin" w:hint="cs"/>
          <w:b/>
          <w:bCs/>
          <w:sz w:val="26"/>
          <w:szCs w:val="26"/>
          <w:rtl/>
        </w:rPr>
        <w:t>زیر</w:t>
      </w:r>
      <w:r w:rsidRPr="00846CA3">
        <w:rPr>
          <w:rFonts w:cs="B Nazanin" w:hint="cs"/>
          <w:b/>
          <w:bCs/>
          <w:sz w:val="26"/>
          <w:szCs w:val="26"/>
          <w:rtl/>
        </w:rPr>
        <w:t>گروه قرار می گیرند.</w:t>
      </w:r>
    </w:p>
    <w:p w:rsidR="00846CA3" w:rsidRPr="00846CA3" w:rsidRDefault="00846CA3" w:rsidP="00846CA3">
      <w:pPr>
        <w:pStyle w:val="ListParagraph"/>
        <w:bidi/>
        <w:jc w:val="both"/>
        <w:rPr>
          <w:rFonts w:cs="B Nazanin"/>
          <w:b/>
          <w:bCs/>
          <w:sz w:val="26"/>
          <w:szCs w:val="26"/>
          <w:rtl/>
        </w:rPr>
      </w:pPr>
      <w:r w:rsidRPr="00846CA3">
        <w:rPr>
          <w:rFonts w:cs="B Nazanin" w:hint="cs"/>
          <w:b/>
          <w:bCs/>
          <w:sz w:val="26"/>
          <w:szCs w:val="26"/>
          <w:rtl/>
          <w:lang w:bidi="fa-IR"/>
        </w:rPr>
        <w:t xml:space="preserve">ج- </w:t>
      </w:r>
      <w:r>
        <w:rPr>
          <w:rFonts w:cs="B Nazanin" w:hint="cs"/>
          <w:b/>
          <w:bCs/>
          <w:sz w:val="26"/>
          <w:szCs w:val="26"/>
          <w:rtl/>
        </w:rPr>
        <w:t>حیطه</w:t>
      </w:r>
      <w:r w:rsidRPr="00846CA3">
        <w:rPr>
          <w:rFonts w:cs="B Nazanin" w:hint="cs"/>
          <w:b/>
          <w:bCs/>
          <w:sz w:val="26"/>
          <w:szCs w:val="26"/>
          <w:rtl/>
        </w:rPr>
        <w:t xml:space="preserve"> علوم دارویی: موضوعات در زمینه ی کلیه رشته های مربوط به دانشکده داروسازی در این </w:t>
      </w:r>
      <w:r>
        <w:rPr>
          <w:rFonts w:cs="B Nazanin" w:hint="cs"/>
          <w:b/>
          <w:bCs/>
          <w:sz w:val="26"/>
          <w:szCs w:val="26"/>
          <w:rtl/>
        </w:rPr>
        <w:t>زیر</w:t>
      </w:r>
      <w:r w:rsidRPr="00846CA3">
        <w:rPr>
          <w:rFonts w:cs="B Nazanin" w:hint="cs"/>
          <w:b/>
          <w:bCs/>
          <w:sz w:val="26"/>
          <w:szCs w:val="26"/>
          <w:rtl/>
        </w:rPr>
        <w:t>گروه مطرح می شوند. ( مانند شیمی دارویی، فارماکولوژی، فارماکوگنوزی، فارماسیوتیکس، بیوتکنولوژی دارویی، سم شناسی، نانوتکنولوژی دارویی، داروسازی بالینی، رادیو فارماسی)</w:t>
      </w:r>
    </w:p>
    <w:p w:rsidR="00B254F8" w:rsidRDefault="00846CA3" w:rsidP="00B254F8">
      <w:pPr>
        <w:pStyle w:val="ListParagraph"/>
        <w:bidi/>
        <w:jc w:val="both"/>
        <w:rPr>
          <w:rFonts w:cs="B Nazanin"/>
          <w:b/>
          <w:bCs/>
          <w:sz w:val="26"/>
          <w:szCs w:val="26"/>
          <w:rtl/>
        </w:rPr>
      </w:pPr>
      <w:r w:rsidRPr="00846CA3">
        <w:rPr>
          <w:rFonts w:cs="B Nazanin" w:hint="cs"/>
          <w:b/>
          <w:bCs/>
          <w:sz w:val="26"/>
          <w:szCs w:val="26"/>
          <w:rtl/>
        </w:rPr>
        <w:t xml:space="preserve">د- </w:t>
      </w:r>
      <w:r>
        <w:rPr>
          <w:rFonts w:cs="B Nazanin" w:hint="cs"/>
          <w:b/>
          <w:bCs/>
          <w:sz w:val="26"/>
          <w:szCs w:val="26"/>
          <w:rtl/>
        </w:rPr>
        <w:t>حیطه</w:t>
      </w:r>
      <w:r w:rsidRPr="00846CA3">
        <w:rPr>
          <w:rFonts w:cs="B Nazanin" w:hint="cs"/>
          <w:b/>
          <w:bCs/>
          <w:sz w:val="26"/>
          <w:szCs w:val="26"/>
          <w:rtl/>
        </w:rPr>
        <w:t xml:space="preserve"> تجهیزات پزشکی: برابر ماده </w:t>
      </w:r>
      <w:r w:rsidR="00B254F8">
        <w:rPr>
          <w:rFonts w:cs="B Nazanin" w:hint="cs"/>
          <w:b/>
          <w:bCs/>
          <w:sz w:val="26"/>
          <w:szCs w:val="26"/>
          <w:rtl/>
        </w:rPr>
        <w:t>1</w:t>
      </w:r>
      <w:r w:rsidRPr="00846CA3">
        <w:rPr>
          <w:rFonts w:cs="B Nazanin" w:hint="cs"/>
          <w:b/>
          <w:bCs/>
          <w:sz w:val="26"/>
          <w:szCs w:val="26"/>
          <w:rtl/>
        </w:rPr>
        <w:t>آیین نامه ی تجهیز</w:t>
      </w:r>
      <w:r w:rsidR="00C67700">
        <w:rPr>
          <w:rFonts w:cs="B Nazanin" w:hint="cs"/>
          <w:b/>
          <w:bCs/>
          <w:sz w:val="26"/>
          <w:szCs w:val="26"/>
          <w:rtl/>
        </w:rPr>
        <w:t xml:space="preserve">ات پزشکی مصوب مقام محترم وزارت </w:t>
      </w:r>
    </w:p>
    <w:p w:rsidR="00B254F8" w:rsidRPr="00971297" w:rsidRDefault="00B254F8" w:rsidP="00A54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32" w:lineRule="atLeast"/>
        <w:jc w:val="both"/>
        <w:textAlignment w:val="baseline"/>
        <w:rPr>
          <w:rFonts w:ascii="inherit" w:eastAsia="Times New Roman" w:hAnsi="inherit" w:cs="B Nazanin"/>
          <w:color w:val="333333"/>
          <w:sz w:val="24"/>
          <w:szCs w:val="24"/>
        </w:rPr>
      </w:pPr>
      <w:r>
        <w:rPr>
          <w:rFonts w:ascii="inherit" w:eastAsia="Times New Roman" w:hAnsi="inherit" w:cs="B Nazanin" w:hint="cs"/>
          <w:color w:val="333333"/>
          <w:sz w:val="24"/>
          <w:szCs w:val="24"/>
          <w:rtl/>
        </w:rPr>
        <w:t xml:space="preserve">ماده 1 قسمت چ : 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>تجهیزات، ملزومات و وسایل پزشکی: ملزومات، تجهیزات و دستگاه‏های پزشکی، دندانپزشکی و آزمایشگاهی که به طور عام «تجهیزات و ملزومات پزشکی» نامیده می‏شوند ، شامل هر گونه کالا، وسایل، ابزار، لوازم، ماشین‏آلات، کاشتنی‏ها، مواد، معرف ها و کالیبراتورهای آزمایشـگاهی و نرم‏افزارها می‏باشند که توسط تولیدکننده برای انسان به تنهایی یا به صورت تلفیقی با سایر اقلام مرتبط به منظور دسترسی به یکی از اهداف ذیل عرضه می‏گردند</w:t>
      </w:r>
      <w:r w:rsidRPr="00971297">
        <w:rPr>
          <w:rFonts w:ascii="inherit" w:eastAsia="Times New Roman" w:hAnsi="inherit" w:cs="B Nazanin"/>
          <w:color w:val="333333"/>
          <w:sz w:val="24"/>
          <w:szCs w:val="24"/>
        </w:rPr>
        <w:t>:</w:t>
      </w:r>
    </w:p>
    <w:p w:rsidR="00B254F8" w:rsidRPr="00971297" w:rsidRDefault="00B254F8" w:rsidP="00A54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32" w:lineRule="atLeast"/>
        <w:jc w:val="both"/>
        <w:textAlignment w:val="baseline"/>
        <w:rPr>
          <w:rFonts w:ascii="inherit" w:eastAsia="Times New Roman" w:hAnsi="inherit" w:cs="B Nazanin"/>
          <w:color w:val="333333"/>
          <w:sz w:val="24"/>
          <w:szCs w:val="24"/>
        </w:rPr>
      </w:pP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>ـ تشخیص، پایش، پیشگیری، درمان و یا کاهش بیماری</w:t>
      </w:r>
      <w:r>
        <w:rPr>
          <w:rFonts w:ascii="inherit" w:eastAsia="Times New Roman" w:hAnsi="inherit" w:cs="B Nazanin" w:hint="cs"/>
          <w:color w:val="333333"/>
          <w:sz w:val="24"/>
          <w:szCs w:val="24"/>
          <w:rtl/>
        </w:rPr>
        <w:t>،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 xml:space="preserve"> حمایت یا پشتیبانی از ادامه فرآیند حیات</w:t>
      </w:r>
      <w:r>
        <w:rPr>
          <w:rFonts w:ascii="inherit" w:eastAsia="Times New Roman" w:hAnsi="inherit" w:cs="B Nazanin" w:hint="cs"/>
          <w:color w:val="333333"/>
          <w:sz w:val="24"/>
          <w:szCs w:val="24"/>
          <w:rtl/>
        </w:rPr>
        <w:t xml:space="preserve">، 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 xml:space="preserve"> کنترل و جلوگیری از بارداری</w:t>
      </w:r>
      <w:r>
        <w:rPr>
          <w:rFonts w:ascii="inherit" w:eastAsia="Times New Roman" w:hAnsi="inherit" w:cs="B Nazanin" w:hint="cs"/>
          <w:color w:val="333333"/>
          <w:sz w:val="24"/>
          <w:szCs w:val="24"/>
          <w:rtl/>
        </w:rPr>
        <w:t>،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 xml:space="preserve"> ایجاد فرآیند سترون کردن یا ضدعفونی و تمیزکردن وسایل، محیط و پسماندهای پزشکی جهت انجام مطلوب اقدامات پزشکی، درمانی و بهداشتی</w:t>
      </w:r>
      <w:r>
        <w:rPr>
          <w:rFonts w:ascii="inherit" w:eastAsia="Times New Roman" w:hAnsi="inherit" w:cs="B Nazanin" w:hint="cs"/>
          <w:color w:val="333333"/>
          <w:sz w:val="24"/>
          <w:szCs w:val="24"/>
          <w:rtl/>
        </w:rPr>
        <w:t>،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 xml:space="preserve"> فراهم نمودن اطلاعات جهت نیل به اهداف پزشکی به کمک روش های آزمایشگاهی  بر روی نمونه های اخذ شده انسانی</w:t>
      </w:r>
      <w:r>
        <w:rPr>
          <w:rFonts w:ascii="inherit" w:eastAsia="Times New Roman" w:hAnsi="inherit" w:cs="B Nazanin" w:hint="cs"/>
          <w:color w:val="333333"/>
          <w:sz w:val="24"/>
          <w:szCs w:val="24"/>
          <w:rtl/>
        </w:rPr>
        <w:t>،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 xml:space="preserve"> تشخیص، پایش، درمان، تسکین، جبران و یا به تعویق انداختن آسیب یا معلولیت</w:t>
      </w:r>
      <w:r>
        <w:rPr>
          <w:rFonts w:ascii="inherit" w:eastAsia="Times New Roman" w:hAnsi="inherit" w:cs="B Nazanin" w:hint="cs"/>
          <w:color w:val="333333"/>
          <w:sz w:val="24"/>
          <w:szCs w:val="24"/>
          <w:rtl/>
        </w:rPr>
        <w:t>،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 xml:space="preserve"> تحقیق، بررسی، جایگزینی یا اصلاح فرآیندهای فیزیولوژیک یا آناتومیک</w:t>
      </w:r>
      <w:r w:rsidRPr="00971297">
        <w:rPr>
          <w:rFonts w:ascii="inherit" w:eastAsia="Times New Roman" w:hAnsi="inherit" w:cs="B Nazanin"/>
          <w:color w:val="333333"/>
          <w:sz w:val="24"/>
          <w:szCs w:val="24"/>
        </w:rPr>
        <w:t>.</w:t>
      </w:r>
    </w:p>
    <w:p w:rsidR="00B254F8" w:rsidRPr="00971297" w:rsidRDefault="00B254F8" w:rsidP="00A54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32" w:lineRule="atLeast"/>
        <w:jc w:val="both"/>
        <w:textAlignment w:val="baseline"/>
        <w:rPr>
          <w:rFonts w:ascii="inherit" w:eastAsia="Times New Roman" w:hAnsi="inherit" w:cs="B Nazanin"/>
          <w:color w:val="333333"/>
          <w:sz w:val="24"/>
          <w:szCs w:val="24"/>
        </w:rPr>
      </w:pP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lastRenderedPageBreak/>
        <w:t>تبصره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  <w:lang w:bidi="fa-IR"/>
        </w:rPr>
        <w:t>۱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>ـ این تعریف شامل موادی که تاثیر اصلی یا هدف طراحی آنها بر بدن انسان بر پایه روشهای دارویی، ایمنی شناسی و یا متابولیکی و مواد ضد عفونی کننده و تمیز کننده است نخواهد بود</w:t>
      </w:r>
      <w:r w:rsidRPr="00971297">
        <w:rPr>
          <w:rFonts w:ascii="inherit" w:eastAsia="Times New Roman" w:hAnsi="inherit" w:cs="B Nazanin"/>
          <w:color w:val="333333"/>
          <w:sz w:val="24"/>
          <w:szCs w:val="24"/>
        </w:rPr>
        <w:t>.</w:t>
      </w:r>
    </w:p>
    <w:p w:rsidR="00B254F8" w:rsidRPr="00971297" w:rsidRDefault="00B254F8" w:rsidP="00A54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32" w:lineRule="atLeast"/>
        <w:jc w:val="both"/>
        <w:textAlignment w:val="baseline"/>
        <w:rPr>
          <w:rFonts w:ascii="inherit" w:eastAsia="Times New Roman" w:hAnsi="inherit" w:cs="B Nazanin"/>
          <w:color w:val="333333"/>
          <w:sz w:val="24"/>
          <w:szCs w:val="24"/>
        </w:rPr>
      </w:pP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>تبصره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  <w:lang w:bidi="fa-IR"/>
        </w:rPr>
        <w:t>۲</w:t>
      </w:r>
      <w:r w:rsidRPr="00971297">
        <w:rPr>
          <w:rFonts w:ascii="inherit" w:eastAsia="Times New Roman" w:hAnsi="inherit" w:cs="B Nazanin"/>
          <w:color w:val="333333"/>
          <w:sz w:val="24"/>
          <w:szCs w:val="24"/>
          <w:rtl/>
        </w:rPr>
        <w:t>ـ کالاها، مواد، معرفها، کالیبراتورها، وسایل جمع آوری و نگهداری نمونه، مواد و محلولهای کنترل آزمایشگاهی و دندانپزشکی که تعریف قانونی دارو بر آنها مترتب نگردد شامل تجهیزات و ملزومات پزشکی می باشند</w:t>
      </w:r>
      <w:r w:rsidRPr="00971297">
        <w:rPr>
          <w:rFonts w:ascii="inherit" w:eastAsia="Times New Roman" w:hAnsi="inherit" w:cs="B Nazanin"/>
          <w:color w:val="333333"/>
          <w:sz w:val="24"/>
          <w:szCs w:val="24"/>
        </w:rPr>
        <w:t>.</w:t>
      </w:r>
    </w:p>
    <w:p w:rsidR="00BB02C6" w:rsidRPr="00F92267" w:rsidRDefault="00BB02C6" w:rsidP="00CA6C82">
      <w:pPr>
        <w:pStyle w:val="ListParagraph"/>
        <w:numPr>
          <w:ilvl w:val="0"/>
          <w:numId w:val="47"/>
        </w:numPr>
        <w:tabs>
          <w:tab w:val="right" w:pos="450"/>
          <w:tab w:val="right" w:pos="720"/>
        </w:tabs>
        <w:bidi/>
        <w:jc w:val="both"/>
        <w:rPr>
          <w:rFonts w:cs="B Nazanin"/>
          <w:b/>
          <w:bCs/>
          <w:sz w:val="24"/>
          <w:szCs w:val="24"/>
        </w:rPr>
      </w:pPr>
      <w:r w:rsidRPr="00F92267">
        <w:rPr>
          <w:rFonts w:cs="B Nazanin" w:hint="cs"/>
          <w:b/>
          <w:bCs/>
          <w:sz w:val="24"/>
          <w:szCs w:val="24"/>
          <w:rtl/>
        </w:rPr>
        <w:t xml:space="preserve">موارد ثبت ژن تنها </w:t>
      </w:r>
      <w:r w:rsidR="00792B72">
        <w:rPr>
          <w:rFonts w:cs="B Nazanin" w:hint="cs"/>
          <w:b/>
          <w:bCs/>
          <w:sz w:val="24"/>
          <w:szCs w:val="24"/>
          <w:rtl/>
        </w:rPr>
        <w:t>جهت اعضا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792B72">
        <w:rPr>
          <w:rFonts w:cs="B Nazanin" w:hint="cs"/>
          <w:b/>
          <w:bCs/>
          <w:sz w:val="24"/>
          <w:szCs w:val="24"/>
          <w:rtl/>
        </w:rPr>
        <w:t xml:space="preserve"> 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792B72">
        <w:rPr>
          <w:rFonts w:cs="B Nazanin" w:hint="cs"/>
          <w:b/>
          <w:bCs/>
          <w:sz w:val="24"/>
          <w:szCs w:val="24"/>
          <w:rtl/>
        </w:rPr>
        <w:t>ئت علم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792B72">
        <w:rPr>
          <w:rFonts w:cs="B Nazanin" w:hint="cs"/>
          <w:b/>
          <w:bCs/>
          <w:sz w:val="24"/>
          <w:szCs w:val="24"/>
          <w:rtl/>
        </w:rPr>
        <w:t xml:space="preserve">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792B72">
        <w:rPr>
          <w:rFonts w:cs="B Nazanin" w:hint="cs"/>
          <w:b/>
          <w:bCs/>
          <w:sz w:val="24"/>
          <w:szCs w:val="24"/>
          <w:rtl/>
        </w:rPr>
        <w:t xml:space="preserve"> استفاده از ا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="00792B72">
        <w:rPr>
          <w:rFonts w:cs="B Nazanin" w:hint="cs"/>
          <w:b/>
          <w:bCs/>
          <w:sz w:val="24"/>
          <w:szCs w:val="24"/>
          <w:rtl/>
        </w:rPr>
        <w:t xml:space="preserve">ن نامه 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ارتقا </w:t>
      </w:r>
      <w:r w:rsidR="00792B72">
        <w:rPr>
          <w:rFonts w:cs="B Nazanin" w:hint="cs"/>
          <w:b/>
          <w:bCs/>
          <w:sz w:val="24"/>
          <w:szCs w:val="24"/>
          <w:rtl/>
        </w:rPr>
        <w:t>قابل ارائه است و برا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792B72">
        <w:rPr>
          <w:rFonts w:cs="B Nazanin" w:hint="cs"/>
          <w:b/>
          <w:bCs/>
          <w:sz w:val="24"/>
          <w:szCs w:val="24"/>
          <w:rtl/>
        </w:rPr>
        <w:t xml:space="preserve">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792B72">
        <w:rPr>
          <w:rFonts w:cs="B Nazanin" w:hint="cs"/>
          <w:b/>
          <w:bCs/>
          <w:sz w:val="24"/>
          <w:szCs w:val="24"/>
          <w:rtl/>
        </w:rPr>
        <w:t xml:space="preserve">ان </w:t>
      </w:r>
      <w:r w:rsidR="00C279F1">
        <w:rPr>
          <w:rFonts w:cs="B Nazanin" w:hint="cs"/>
          <w:b/>
          <w:bCs/>
          <w:sz w:val="24"/>
          <w:szCs w:val="24"/>
          <w:rtl/>
        </w:rPr>
        <w:t>ا</w:t>
      </w:r>
      <w:r w:rsidRPr="00F92267">
        <w:rPr>
          <w:rFonts w:cs="B Nazanin" w:hint="cs"/>
          <w:b/>
          <w:bCs/>
          <w:sz w:val="24"/>
          <w:szCs w:val="24"/>
          <w:rtl/>
        </w:rPr>
        <w:t>ستفاده از سا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ر تسه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لات (استعدادها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درخشان و نخبگان) قابل قبول 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ست. </w:t>
      </w:r>
    </w:p>
    <w:p w:rsidR="00BB02C6" w:rsidRDefault="00BB02C6" w:rsidP="00B3746F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برا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اعضا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أت علم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279F1">
        <w:rPr>
          <w:rFonts w:cs="B Nazanin" w:hint="cs"/>
          <w:b/>
          <w:bCs/>
          <w:sz w:val="24"/>
          <w:szCs w:val="24"/>
          <w:rtl/>
        </w:rPr>
        <w:t xml:space="preserve"> ، تقاضا 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تنها پس از ثبت ژن در </w:t>
      </w:r>
      <w:r w:rsidR="00CA6C82" w:rsidRPr="005E585D">
        <w:rPr>
          <w:rFonts w:cs="B Nazanin" w:hint="cs"/>
          <w:b/>
          <w:bCs/>
          <w:sz w:val="24"/>
          <w:szCs w:val="24"/>
          <w:u w:val="single"/>
          <w:rtl/>
        </w:rPr>
        <w:t>ي</w:t>
      </w:r>
      <w:r w:rsidRPr="005E585D">
        <w:rPr>
          <w:rFonts w:cs="B Nazanin" w:hint="cs"/>
          <w:b/>
          <w:bCs/>
          <w:sz w:val="24"/>
          <w:szCs w:val="24"/>
          <w:u w:val="single"/>
          <w:rtl/>
        </w:rPr>
        <w:t xml:space="preserve">ک بانک معتبر و درج شماره ژن در </w:t>
      </w:r>
      <w:r w:rsidR="00CA6C82" w:rsidRPr="005E585D">
        <w:rPr>
          <w:rFonts w:cs="B Nazanin" w:hint="cs"/>
          <w:b/>
          <w:bCs/>
          <w:sz w:val="24"/>
          <w:szCs w:val="24"/>
          <w:u w:val="single"/>
          <w:rtl/>
        </w:rPr>
        <w:t>ي</w:t>
      </w:r>
      <w:r w:rsidRPr="005E585D">
        <w:rPr>
          <w:rFonts w:cs="B Nazanin" w:hint="cs"/>
          <w:b/>
          <w:bCs/>
          <w:sz w:val="24"/>
          <w:szCs w:val="24"/>
          <w:u w:val="single"/>
          <w:rtl/>
        </w:rPr>
        <w:t xml:space="preserve">ک مقاله انتشار </w:t>
      </w:r>
      <w:r w:rsidR="00CA6C82" w:rsidRPr="005E585D">
        <w:rPr>
          <w:rFonts w:cs="B Nazanin" w:hint="cs"/>
          <w:b/>
          <w:bCs/>
          <w:sz w:val="24"/>
          <w:szCs w:val="24"/>
          <w:u w:val="single"/>
          <w:rtl/>
        </w:rPr>
        <w:t>ي</w:t>
      </w:r>
      <w:r w:rsidRPr="005E585D">
        <w:rPr>
          <w:rFonts w:cs="B Nazanin" w:hint="cs"/>
          <w:b/>
          <w:bCs/>
          <w:sz w:val="24"/>
          <w:szCs w:val="24"/>
          <w:u w:val="single"/>
          <w:rtl/>
        </w:rPr>
        <w:t>افته در مجلات معتبر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قابل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است.</w:t>
      </w:r>
      <w:r w:rsidR="00B3746F">
        <w:rPr>
          <w:rFonts w:cs="B Nazanin" w:hint="cs"/>
          <w:b/>
          <w:bCs/>
          <w:sz w:val="24"/>
          <w:szCs w:val="24"/>
          <w:rtl/>
        </w:rPr>
        <w:t xml:space="preserve"> تکمیل فرم مشخصات فردی،فرم ثبت تقاضا،فرم مشخصات اختراع و یک فرم توصیه نامه هم در کنار مقاله چاپ شده که شماره ثبت ژن مشخص گردیده است (علامت گذاری)جهت کامل شدن پرونده لازم است.</w:t>
      </w:r>
    </w:p>
    <w:p w:rsidR="00704EE4" w:rsidRPr="00384208" w:rsidRDefault="00404450" w:rsidP="00CA6C82">
      <w:pPr>
        <w:bidi/>
        <w:jc w:val="both"/>
        <w:rPr>
          <w:rFonts w:cs="Yagut"/>
          <w:b/>
          <w:bCs/>
          <w:color w:val="FF0000"/>
          <w:sz w:val="32"/>
          <w:szCs w:val="32"/>
          <w:rtl/>
        </w:rPr>
      </w:pPr>
      <w:r w:rsidRPr="00384208">
        <w:rPr>
          <w:rFonts w:cs="Yagut" w:hint="cs"/>
          <w:b/>
          <w:bCs/>
          <w:color w:val="FF0000"/>
          <w:sz w:val="32"/>
          <w:szCs w:val="32"/>
          <w:rtl/>
        </w:rPr>
        <w:t>نکات مهم در خصوص تکم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</w:rPr>
        <w:t>ي</w:t>
      </w:r>
      <w:r w:rsidRPr="00384208">
        <w:rPr>
          <w:rFonts w:cs="Yagut" w:hint="cs"/>
          <w:b/>
          <w:bCs/>
          <w:color w:val="FF0000"/>
          <w:sz w:val="32"/>
          <w:szCs w:val="32"/>
          <w:rtl/>
        </w:rPr>
        <w:t>ل فرمها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</w:rPr>
        <w:t>ي</w:t>
      </w:r>
      <w:r w:rsidRPr="00384208">
        <w:rPr>
          <w:rFonts w:cs="Yagut" w:hint="cs"/>
          <w:b/>
          <w:bCs/>
          <w:color w:val="FF0000"/>
          <w:sz w:val="32"/>
          <w:szCs w:val="32"/>
          <w:rtl/>
        </w:rPr>
        <w:t xml:space="preserve"> مختلف</w:t>
      </w:r>
    </w:p>
    <w:p w:rsidR="00C279F1" w:rsidRDefault="00C279F1" w:rsidP="00CA6C82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چهار فرم به نامها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فرم ثبت تقاضا،فرم مشخصات فرد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،فرم توص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ه نامه و فرم مشخصات اختراع (بر اساس ح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طه 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ذکر شده در بالا 4 فرم مختلف طراح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گرد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ده است)قابل دسترس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در وبگاه معاونت تحق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قات و فناور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A6C82">
        <w:rPr>
          <w:rFonts w:cs="B Nazanin" w:hint="cs"/>
          <w:b/>
          <w:bCs/>
          <w:sz w:val="24"/>
          <w:szCs w:val="24"/>
          <w:rtl/>
        </w:rPr>
        <w:t xml:space="preserve">می باشد که </w:t>
      </w:r>
      <w:r>
        <w:rPr>
          <w:rFonts w:cs="B Nazanin" w:hint="cs"/>
          <w:b/>
          <w:bCs/>
          <w:sz w:val="24"/>
          <w:szCs w:val="24"/>
          <w:rtl/>
        </w:rPr>
        <w:t>جهت تشک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ل پرونده با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د تکم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ل گردد.</w:t>
      </w:r>
    </w:p>
    <w:p w:rsidR="00404450" w:rsidRPr="00D87C51" w:rsidRDefault="00F92267" w:rsidP="00F61973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  <w:rtl/>
        </w:rPr>
      </w:pPr>
      <w:r w:rsidRPr="00D87C51">
        <w:rPr>
          <w:rFonts w:cs="B Nazanin" w:hint="cs"/>
          <w:b/>
          <w:bCs/>
          <w:sz w:val="24"/>
          <w:szCs w:val="24"/>
          <w:rtl/>
        </w:rPr>
        <w:t>با توجه به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نکه بعض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از شاخصها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فرمها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امت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ازده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مورد استفاده در 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ته ابداعات </w:t>
      </w:r>
      <w:r w:rsidR="00C279F1">
        <w:rPr>
          <w:rFonts w:cs="B Nazanin" w:hint="cs"/>
          <w:b/>
          <w:bCs/>
          <w:sz w:val="24"/>
          <w:szCs w:val="24"/>
          <w:rtl/>
        </w:rPr>
        <w:t>و اختراعات بر اساس پاسخها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279F1">
        <w:rPr>
          <w:rFonts w:cs="B Nazanin" w:hint="cs"/>
          <w:b/>
          <w:bCs/>
          <w:sz w:val="24"/>
          <w:szCs w:val="24"/>
          <w:rtl/>
        </w:rPr>
        <w:t xml:space="preserve"> فرم مشخصات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اختراع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باشد دقت و تکم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ل تمام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سوالات فرم از اهم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ت و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BB02C6" w:rsidRPr="00D87C51">
        <w:rPr>
          <w:rFonts w:cs="B Nazanin" w:hint="cs"/>
          <w:b/>
          <w:bCs/>
          <w:sz w:val="24"/>
          <w:szCs w:val="24"/>
          <w:rtl/>
          <w:lang w:bidi="fa-IR"/>
        </w:rPr>
        <w:t>ژ</w:t>
      </w:r>
      <w:r w:rsidRPr="00D87C51">
        <w:rPr>
          <w:rFonts w:cs="B Nazanin" w:hint="cs"/>
          <w:b/>
          <w:bCs/>
          <w:sz w:val="24"/>
          <w:szCs w:val="24"/>
          <w:rtl/>
        </w:rPr>
        <w:t>ه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برخوردار است .پاسخ بل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در خصوص هر کدام از سوالات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ن فرم مستلزم ارائه مستندات لازم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باش</w:t>
      </w:r>
      <w:r w:rsidR="00BB02C6" w:rsidRPr="00D87C51">
        <w:rPr>
          <w:rFonts w:cs="B Nazanin" w:hint="cs"/>
          <w:b/>
          <w:bCs/>
          <w:sz w:val="24"/>
          <w:szCs w:val="24"/>
          <w:rtl/>
        </w:rPr>
        <w:t>ن</w:t>
      </w:r>
      <w:r w:rsidRPr="00D87C51">
        <w:rPr>
          <w:rFonts w:cs="B Nazanin" w:hint="cs"/>
          <w:b/>
          <w:bCs/>
          <w:sz w:val="24"/>
          <w:szCs w:val="24"/>
          <w:rtl/>
        </w:rPr>
        <w:t>د ، در غ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نصورت پاسخ خ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ر لحاظ خواهد گرد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د.</w:t>
      </w:r>
      <w:r w:rsidR="00CA6C82">
        <w:rPr>
          <w:rFonts w:cs="B Nazanin" w:hint="cs"/>
          <w:b/>
          <w:bCs/>
          <w:sz w:val="24"/>
          <w:szCs w:val="24"/>
          <w:rtl/>
        </w:rPr>
        <w:t xml:space="preserve">در صورتیکه  فرد مستند قابل قبول از سایت اسکوپوس در خصوص </w:t>
      </w:r>
      <w:r w:rsidR="00CA6C82">
        <w:rPr>
          <w:rFonts w:cs="B Nazanin"/>
          <w:b/>
          <w:bCs/>
          <w:sz w:val="24"/>
          <w:szCs w:val="24"/>
        </w:rPr>
        <w:t>h-index</w:t>
      </w:r>
      <w:r w:rsidR="00CA6C82">
        <w:rPr>
          <w:rFonts w:cs="B Nazanin" w:hint="cs"/>
          <w:b/>
          <w:bCs/>
          <w:sz w:val="24"/>
          <w:szCs w:val="24"/>
          <w:rtl/>
        </w:rPr>
        <w:t xml:space="preserve"> ارائه ننماید </w:t>
      </w:r>
      <w:r w:rsidR="00F61973">
        <w:rPr>
          <w:rFonts w:cs="B Nazanin" w:hint="cs"/>
          <w:b/>
          <w:bCs/>
          <w:sz w:val="24"/>
          <w:szCs w:val="24"/>
          <w:rtl/>
        </w:rPr>
        <w:t>، این شاخص برای متقاضی صفر لحاظ خواهد گردید.</w:t>
      </w:r>
    </w:p>
    <w:p w:rsidR="00F92267" w:rsidRPr="00D87C51" w:rsidRDefault="00F92267" w:rsidP="00CA6C82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</w:rPr>
      </w:pPr>
      <w:r w:rsidRPr="00D87C51">
        <w:rPr>
          <w:rFonts w:cs="B Nazanin" w:hint="cs"/>
          <w:b/>
          <w:bCs/>
          <w:sz w:val="24"/>
          <w:szCs w:val="24"/>
          <w:rtl/>
        </w:rPr>
        <w:t>منظور از ثبت ب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ن الملل در فرم توص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>ف اختراع ثبت در اتحاد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ه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اروپا </w:t>
      </w:r>
      <w:r w:rsidRPr="00D87C51">
        <w:rPr>
          <w:rFonts w:cs="B Nazanin"/>
          <w:b/>
          <w:bCs/>
          <w:sz w:val="24"/>
          <w:szCs w:val="24"/>
        </w:rPr>
        <w:t>(Europatent)</w:t>
      </w:r>
      <w:r w:rsidRPr="00D87C51">
        <w:rPr>
          <w:rFonts w:cs="B Nazanin" w:hint="cs"/>
          <w:b/>
          <w:bCs/>
          <w:sz w:val="24"/>
          <w:szCs w:val="24"/>
          <w:rtl/>
          <w:lang w:bidi="fa-IR"/>
        </w:rPr>
        <w:t xml:space="preserve"> و امر</w:t>
      </w:r>
      <w:r w:rsid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D87C51">
        <w:rPr>
          <w:rFonts w:cs="B Nazanin" w:hint="cs"/>
          <w:b/>
          <w:bCs/>
          <w:sz w:val="24"/>
          <w:szCs w:val="24"/>
          <w:rtl/>
          <w:lang w:bidi="fa-IR"/>
        </w:rPr>
        <w:t>کا</w:t>
      </w:r>
      <w:r w:rsidRPr="00D87C51">
        <w:rPr>
          <w:rFonts w:cs="B Nazanin"/>
          <w:b/>
          <w:bCs/>
          <w:sz w:val="24"/>
          <w:szCs w:val="24"/>
          <w:lang w:bidi="fa-IR"/>
        </w:rPr>
        <w:t>(USpatent)</w:t>
      </w:r>
      <w:r w:rsidRPr="00D87C51">
        <w:rPr>
          <w:rFonts w:cs="B Nazanin" w:hint="cs"/>
          <w:b/>
          <w:bCs/>
          <w:sz w:val="24"/>
          <w:szCs w:val="24"/>
          <w:rtl/>
          <w:lang w:bidi="fa-IR"/>
        </w:rPr>
        <w:t xml:space="preserve"> و ژاپن است. سا</w:t>
      </w:r>
      <w:r w:rsid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D87C51">
        <w:rPr>
          <w:rFonts w:cs="B Nazanin" w:hint="cs"/>
          <w:b/>
          <w:bCs/>
          <w:sz w:val="24"/>
          <w:szCs w:val="24"/>
          <w:rtl/>
          <w:lang w:bidi="fa-IR"/>
        </w:rPr>
        <w:t>ر موارد با تشخ</w:t>
      </w:r>
      <w:r w:rsid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D87C51">
        <w:rPr>
          <w:rFonts w:cs="B Nazanin" w:hint="cs"/>
          <w:b/>
          <w:bCs/>
          <w:sz w:val="24"/>
          <w:szCs w:val="24"/>
          <w:rtl/>
          <w:lang w:bidi="fa-IR"/>
        </w:rPr>
        <w:t xml:space="preserve">ص </w:t>
      </w:r>
      <w:r w:rsidR="00E61231" w:rsidRPr="00D87C51">
        <w:rPr>
          <w:rFonts w:cs="B Nazanin" w:hint="cs"/>
          <w:b/>
          <w:bCs/>
          <w:sz w:val="24"/>
          <w:szCs w:val="24"/>
          <w:rtl/>
          <w:lang w:bidi="fa-IR"/>
        </w:rPr>
        <w:t>کم</w:t>
      </w:r>
      <w:r w:rsid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="00E61231" w:rsidRPr="00D87C51">
        <w:rPr>
          <w:rFonts w:cs="B Nazanin" w:hint="cs"/>
          <w:b/>
          <w:bCs/>
          <w:sz w:val="24"/>
          <w:szCs w:val="24"/>
          <w:rtl/>
          <w:lang w:bidi="fa-IR"/>
        </w:rPr>
        <w:t>ته</w:t>
      </w:r>
      <w:r w:rsidRPr="00D87C51">
        <w:rPr>
          <w:rFonts w:cs="B Nazanin" w:hint="cs"/>
          <w:b/>
          <w:bCs/>
          <w:sz w:val="24"/>
          <w:szCs w:val="24"/>
          <w:rtl/>
          <w:lang w:bidi="fa-IR"/>
        </w:rPr>
        <w:t xml:space="preserve"> قابل بررس</w:t>
      </w:r>
      <w:r w:rsid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D87C51">
        <w:rPr>
          <w:rFonts w:cs="B Nazanin" w:hint="cs"/>
          <w:b/>
          <w:bCs/>
          <w:sz w:val="24"/>
          <w:szCs w:val="24"/>
          <w:rtl/>
          <w:lang w:bidi="fa-IR"/>
        </w:rPr>
        <w:t xml:space="preserve"> خواهد بود. </w:t>
      </w:r>
    </w:p>
    <w:p w:rsidR="00E61231" w:rsidRPr="00F92267" w:rsidRDefault="00E61231" w:rsidP="00CA6C82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در صورت ادعا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مبن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بر تجار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ساز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موضوع،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با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ست پروانه ساخت از مراجع 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صلاح مربوط را ارائه کند. تجار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ساز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بدون اخذ مجوز ساخت دارا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امت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از نم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باشد.</w:t>
      </w:r>
    </w:p>
    <w:p w:rsidR="00704EE4" w:rsidRDefault="00285F42" w:rsidP="00CA6C82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</w:rPr>
      </w:pPr>
      <w:r w:rsidRPr="00285F42">
        <w:rPr>
          <w:rFonts w:cs="B Nazanin" w:hint="cs"/>
          <w:b/>
          <w:bCs/>
          <w:sz w:val="24"/>
          <w:szCs w:val="24"/>
          <w:rtl/>
        </w:rPr>
        <w:t>در خصوص مقاله منتج از موضوع ارائه شده بعنوان اختراع لازم به ذکر است در خصوص انتشار در مجلات داخل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 پذ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رش چاپ مقاله </w:t>
      </w:r>
      <w:r w:rsidRPr="00285F42">
        <w:rPr>
          <w:rFonts w:cs="B Nazanin"/>
          <w:b/>
          <w:bCs/>
          <w:sz w:val="24"/>
          <w:szCs w:val="24"/>
        </w:rPr>
        <w:t>(acceptance)</w:t>
      </w:r>
      <w:r w:rsidRPr="00285F42">
        <w:rPr>
          <w:rFonts w:cs="B Nazanin" w:hint="cs"/>
          <w:b/>
          <w:bCs/>
          <w:sz w:val="24"/>
          <w:szCs w:val="24"/>
          <w:rtl/>
          <w:lang w:bidi="fa-IR"/>
        </w:rPr>
        <w:t xml:space="preserve"> مورد قبول نم</w:t>
      </w:r>
      <w:r w:rsidR="00CA6C82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285F42">
        <w:rPr>
          <w:rFonts w:cs="B Nazanin" w:hint="cs"/>
          <w:b/>
          <w:bCs/>
          <w:sz w:val="24"/>
          <w:szCs w:val="24"/>
          <w:rtl/>
          <w:lang w:bidi="fa-IR"/>
        </w:rPr>
        <w:t xml:space="preserve"> باشد </w:t>
      </w:r>
      <w:r w:rsidRPr="00285F42">
        <w:rPr>
          <w:rFonts w:cs="B Nazanin" w:hint="cs"/>
          <w:b/>
          <w:bCs/>
          <w:sz w:val="24"/>
          <w:szCs w:val="24"/>
          <w:rtl/>
        </w:rPr>
        <w:t>و مقاله پس از انتشار در مجله قابل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 خواهد بود.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 پذ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>رش چاپ در مجلات خارج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 پس از چک کردن پذ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رش مقاله با </w:t>
      </w:r>
      <w:r w:rsidRPr="00285F42">
        <w:rPr>
          <w:rFonts w:cs="B Nazanin"/>
          <w:b/>
          <w:bCs/>
          <w:sz w:val="24"/>
          <w:szCs w:val="24"/>
        </w:rPr>
        <w:t>Login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 و </w:t>
      </w:r>
      <w:r w:rsidRPr="00285F42">
        <w:rPr>
          <w:rFonts w:cs="B Nazanin"/>
          <w:b/>
          <w:bCs/>
          <w:sz w:val="24"/>
          <w:szCs w:val="24"/>
        </w:rPr>
        <w:t>Pass Word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، توسط کارشناس </w:t>
      </w:r>
      <w:r w:rsidR="00C34EFA">
        <w:rPr>
          <w:rFonts w:cs="B Nazanin" w:hint="cs"/>
          <w:b/>
          <w:bCs/>
          <w:sz w:val="24"/>
          <w:szCs w:val="24"/>
          <w:rtl/>
        </w:rPr>
        <w:t>معاونت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 امکانپذ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>ر است. در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>ن مورد ارائه آخر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>ن نسخه پذ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>رفته شده مقاله در کنار پذ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285F42">
        <w:rPr>
          <w:rFonts w:cs="B Nazanin" w:hint="cs"/>
          <w:b/>
          <w:bCs/>
          <w:sz w:val="24"/>
          <w:szCs w:val="24"/>
          <w:rtl/>
        </w:rPr>
        <w:t xml:space="preserve">رش انتشار لازم است. </w:t>
      </w:r>
    </w:p>
    <w:p w:rsidR="009B2043" w:rsidRPr="009B2043" w:rsidRDefault="009B2043" w:rsidP="009B2043">
      <w:pPr>
        <w:pStyle w:val="ListParagraph"/>
        <w:numPr>
          <w:ilvl w:val="0"/>
          <w:numId w:val="48"/>
        </w:numPr>
        <w:tabs>
          <w:tab w:val="right" w:pos="1530"/>
        </w:tabs>
        <w:bidi/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B2043">
        <w:rPr>
          <w:rFonts w:cs="B Nazanin" w:hint="cs"/>
          <w:b/>
          <w:bCs/>
          <w:sz w:val="26"/>
          <w:szCs w:val="26"/>
          <w:rtl/>
        </w:rPr>
        <w:lastRenderedPageBreak/>
        <w:t xml:space="preserve">متقاضی می بایست حداقل یک نمونه ساخته شده موضوع مورد ادعا (دارو، تجهيزات پزشكي، كيت هاي تشخيصي و ....) را ضمیمه پرونده نماید. ایده ی صرف قابلیت بررسی در کمیته ندارد. معاونت دقت لازم در حفظ نمونه را بعمل خواهد اورد ولی اگر با رعایت موارد لازم  نمونه اختراع ، دچار هرگونه صدمه ای گردد ، مسئولیتی متوجه معاونت نخواهد بود.پس از تشکیل جلسه کمیته و بررسی موضوع هر چه سریعتر متقاضی </w:t>
      </w:r>
      <w:r>
        <w:rPr>
          <w:rFonts w:cs="B Nazanin" w:hint="cs"/>
          <w:b/>
          <w:bCs/>
          <w:sz w:val="26"/>
          <w:szCs w:val="26"/>
          <w:rtl/>
        </w:rPr>
        <w:t xml:space="preserve">باید </w:t>
      </w:r>
      <w:r w:rsidRPr="009B2043">
        <w:rPr>
          <w:rFonts w:cs="B Nazanin" w:hint="cs"/>
          <w:b/>
          <w:bCs/>
          <w:sz w:val="26"/>
          <w:szCs w:val="26"/>
          <w:rtl/>
        </w:rPr>
        <w:t>جهت تحویل نمونه اختراع مراجعه نماید 0</w:t>
      </w:r>
      <w:r>
        <w:rPr>
          <w:rFonts w:cs="B Nazanin" w:hint="cs"/>
          <w:b/>
          <w:bCs/>
          <w:sz w:val="26"/>
          <w:szCs w:val="26"/>
          <w:rtl/>
        </w:rPr>
        <w:t>(</w:t>
      </w:r>
      <w:r w:rsidRPr="009B2043">
        <w:rPr>
          <w:rFonts w:cs="B Nazanin" w:hint="cs"/>
          <w:b/>
          <w:bCs/>
          <w:sz w:val="26"/>
          <w:szCs w:val="26"/>
          <w:rtl/>
        </w:rPr>
        <w:t>حداکثر یک ماه پس از تشکیل جلسه کمیته</w:t>
      </w:r>
      <w:r>
        <w:rPr>
          <w:rFonts w:cs="B Nazanin" w:hint="cs"/>
          <w:b/>
          <w:bCs/>
          <w:sz w:val="26"/>
          <w:szCs w:val="26"/>
          <w:rtl/>
        </w:rPr>
        <w:t>، پس از این زمان تضمین سلامت نمونه اختراع به عهده این معاونت نمی باشد</w:t>
      </w:r>
      <w:r w:rsidRPr="009B2043">
        <w:rPr>
          <w:rFonts w:cs="B Nazanin" w:hint="cs"/>
          <w:b/>
          <w:bCs/>
          <w:sz w:val="26"/>
          <w:szCs w:val="26"/>
          <w:rtl/>
        </w:rPr>
        <w:t>)</w:t>
      </w:r>
    </w:p>
    <w:p w:rsidR="0002268E" w:rsidRPr="00384208" w:rsidRDefault="00CA6C82" w:rsidP="00CA6C82">
      <w:pPr>
        <w:bidi/>
        <w:rPr>
          <w:rFonts w:cs="Yagut"/>
          <w:b/>
          <w:bCs/>
          <w:color w:val="FF0000"/>
          <w:sz w:val="32"/>
          <w:szCs w:val="32"/>
          <w:rtl/>
        </w:rPr>
      </w:pPr>
      <w:r w:rsidRPr="00384208">
        <w:rPr>
          <w:rFonts w:cs="Yagut" w:hint="cs"/>
          <w:b/>
          <w:bCs/>
          <w:color w:val="FF0000"/>
          <w:sz w:val="32"/>
          <w:szCs w:val="32"/>
          <w:rtl/>
        </w:rPr>
        <w:t xml:space="preserve">نکات مهم در </w:t>
      </w:r>
      <w:r w:rsidR="0002268E" w:rsidRPr="00384208">
        <w:rPr>
          <w:rFonts w:cs="Yagut" w:hint="cs"/>
          <w:b/>
          <w:bCs/>
          <w:color w:val="FF0000"/>
          <w:sz w:val="32"/>
          <w:szCs w:val="32"/>
          <w:rtl/>
        </w:rPr>
        <w:t>طرح موضوع در جلسه کم</w:t>
      </w:r>
      <w:r w:rsidRPr="00384208">
        <w:rPr>
          <w:rFonts w:cs="Yagut" w:hint="cs"/>
          <w:b/>
          <w:bCs/>
          <w:color w:val="FF0000"/>
          <w:sz w:val="32"/>
          <w:szCs w:val="32"/>
          <w:rtl/>
        </w:rPr>
        <w:t>ي</w:t>
      </w:r>
      <w:r w:rsidR="0002268E" w:rsidRPr="00384208">
        <w:rPr>
          <w:rFonts w:cs="Yagut" w:hint="cs"/>
          <w:b/>
          <w:bCs/>
          <w:color w:val="FF0000"/>
          <w:sz w:val="32"/>
          <w:szCs w:val="32"/>
          <w:rtl/>
        </w:rPr>
        <w:t>ته ابداعات و اختراعات</w:t>
      </w:r>
    </w:p>
    <w:p w:rsidR="0002268E" w:rsidRPr="00F92267" w:rsidRDefault="0002268E" w:rsidP="00CA6C82">
      <w:pPr>
        <w:pStyle w:val="ListParagraph"/>
        <w:numPr>
          <w:ilvl w:val="0"/>
          <w:numId w:val="47"/>
        </w:numPr>
        <w:bidi/>
        <w:rPr>
          <w:rFonts w:cs="B Nazanin"/>
          <w:b/>
          <w:bCs/>
          <w:sz w:val="24"/>
          <w:szCs w:val="24"/>
          <w:rtl/>
        </w:rPr>
      </w:pPr>
      <w:r w:rsidRPr="00F92267">
        <w:rPr>
          <w:rFonts w:cs="B Nazanin" w:hint="cs"/>
          <w:b/>
          <w:bCs/>
          <w:sz w:val="24"/>
          <w:szCs w:val="24"/>
          <w:rtl/>
        </w:rPr>
        <w:t xml:space="preserve">پس از تحويل پرونده و ارائه كليه مدارك و مستندات لازم، موضوع در نوبت طرح در جلسه كميته ابداعات و اختراعات قرار مي گيرد. </w:t>
      </w:r>
    </w:p>
    <w:p w:rsidR="0002268E" w:rsidRPr="00F92267" w:rsidRDefault="0002268E" w:rsidP="00CA6C82">
      <w:pPr>
        <w:pStyle w:val="ListParagraph"/>
        <w:numPr>
          <w:ilvl w:val="0"/>
          <w:numId w:val="47"/>
        </w:numPr>
        <w:tabs>
          <w:tab w:val="right" w:pos="1620"/>
          <w:tab w:val="right" w:pos="1890"/>
          <w:tab w:val="right" w:pos="2250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حضور 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در جلسه 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ته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برا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ب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ان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توض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ح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 xml:space="preserve"> امکان پذ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رنم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 xml:space="preserve"> باشد .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بد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است چنانچه پرونده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از به توض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ح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ات ب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شتر از فرمها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 xml:space="preserve"> تکم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 xml:space="preserve"> و مستندات ارسال شده </w:t>
      </w:r>
      <w:r w:rsidRPr="00F92267">
        <w:rPr>
          <w:rFonts w:cs="B Nazanin" w:hint="cs"/>
          <w:b/>
          <w:bCs/>
          <w:sz w:val="24"/>
          <w:szCs w:val="24"/>
          <w:rtl/>
        </w:rPr>
        <w:t>داش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ت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ه باشد، با 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نظر 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ته ابداعات و اختراعات هماهنگ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 xml:space="preserve"> 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 xml:space="preserve"> لازم در خصوص حضور و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ا تماس تلفن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 xml:space="preserve"> اتخاذ خواهد گرد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846736" w:rsidRPr="00F92267">
        <w:rPr>
          <w:rFonts w:cs="B Nazanin" w:hint="cs"/>
          <w:b/>
          <w:bCs/>
          <w:sz w:val="24"/>
          <w:szCs w:val="24"/>
          <w:rtl/>
        </w:rPr>
        <w:t>د.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2268E" w:rsidRPr="00F92267" w:rsidRDefault="0002268E" w:rsidP="00CA6C82">
      <w:pPr>
        <w:pStyle w:val="ListParagraph"/>
        <w:numPr>
          <w:ilvl w:val="0"/>
          <w:numId w:val="47"/>
        </w:numPr>
        <w:tabs>
          <w:tab w:val="right" w:pos="1620"/>
        </w:tabs>
        <w:bidi/>
        <w:jc w:val="both"/>
        <w:rPr>
          <w:rFonts w:cs="B Nazanin"/>
          <w:b/>
          <w:bCs/>
          <w:sz w:val="24"/>
          <w:szCs w:val="24"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در موارد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با تشخ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ص </w:t>
      </w:r>
      <w:r w:rsidR="00A43B96">
        <w:rPr>
          <w:rFonts w:cs="B Nazanin" w:hint="cs"/>
          <w:b/>
          <w:bCs/>
          <w:sz w:val="24"/>
          <w:szCs w:val="24"/>
          <w:rtl/>
        </w:rPr>
        <w:t>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3B96">
        <w:rPr>
          <w:rFonts w:cs="B Nazanin" w:hint="cs"/>
          <w:b/>
          <w:bCs/>
          <w:sz w:val="24"/>
          <w:szCs w:val="24"/>
          <w:rtl/>
        </w:rPr>
        <w:t>ته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ممکن است موضوع برا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ک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ا چند داور </w:t>
      </w:r>
      <w:r w:rsidR="00A43B96">
        <w:rPr>
          <w:rFonts w:cs="B Nazanin" w:hint="cs"/>
          <w:b/>
          <w:bCs/>
          <w:sz w:val="24"/>
          <w:szCs w:val="24"/>
          <w:rtl/>
        </w:rPr>
        <w:t>داخل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3B96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3B96">
        <w:rPr>
          <w:rFonts w:cs="B Nazanin" w:hint="cs"/>
          <w:b/>
          <w:bCs/>
          <w:sz w:val="24"/>
          <w:szCs w:val="24"/>
          <w:rtl/>
        </w:rPr>
        <w:t>ا خارج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3B9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ارسال </w:t>
      </w:r>
      <w:r w:rsidR="00A43B96">
        <w:rPr>
          <w:rFonts w:cs="B Nazanin" w:hint="cs"/>
          <w:b/>
          <w:bCs/>
          <w:sz w:val="24"/>
          <w:szCs w:val="24"/>
          <w:rtl/>
        </w:rPr>
        <w:t xml:space="preserve">گردد و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ا </w:t>
      </w:r>
      <w:r w:rsidR="00A43B96">
        <w:rPr>
          <w:rFonts w:cs="B Nazanin" w:hint="cs"/>
          <w:b/>
          <w:bCs/>
          <w:sz w:val="24"/>
          <w:szCs w:val="24"/>
          <w:rtl/>
        </w:rPr>
        <w:t xml:space="preserve">از 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داور مدعو در جلسه </w:t>
      </w:r>
      <w:r w:rsidR="00A43B96">
        <w:rPr>
          <w:rFonts w:cs="B Nazanin" w:hint="cs"/>
          <w:b/>
          <w:bCs/>
          <w:sz w:val="24"/>
          <w:szCs w:val="24"/>
          <w:rtl/>
        </w:rPr>
        <w:t>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3B96">
        <w:rPr>
          <w:rFonts w:cs="B Nazanin" w:hint="cs"/>
          <w:b/>
          <w:bCs/>
          <w:sz w:val="24"/>
          <w:szCs w:val="24"/>
          <w:rtl/>
        </w:rPr>
        <w:t>ته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دعوت شود،  بد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است زمان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نگونه موارد نسبت به سا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ر پرونده ها ب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شتر است.</w:t>
      </w:r>
    </w:p>
    <w:p w:rsidR="0039650D" w:rsidRDefault="0039650D" w:rsidP="00CA6C82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در موارد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که </w:t>
      </w:r>
      <w:r w:rsidR="00C34EFA">
        <w:rPr>
          <w:rFonts w:cs="B Nazanin" w:hint="cs"/>
          <w:b/>
          <w:bCs/>
          <w:sz w:val="24"/>
          <w:szCs w:val="24"/>
          <w:rtl/>
        </w:rPr>
        <w:t>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34EFA">
        <w:rPr>
          <w:rFonts w:cs="B Nazanin" w:hint="cs"/>
          <w:b/>
          <w:bCs/>
          <w:sz w:val="24"/>
          <w:szCs w:val="24"/>
          <w:rtl/>
        </w:rPr>
        <w:t>ته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درخواست مدارک تکم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نما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د </w:t>
      </w:r>
      <w:r w:rsidR="00C34EFA">
        <w:rPr>
          <w:rFonts w:cs="B Nazanin" w:hint="cs"/>
          <w:b/>
          <w:bCs/>
          <w:sz w:val="24"/>
          <w:szCs w:val="24"/>
          <w:rtl/>
        </w:rPr>
        <w:t>،متقاض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34EFA"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34EFA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34EFA">
        <w:rPr>
          <w:rFonts w:cs="B Nazanin" w:hint="cs"/>
          <w:b/>
          <w:bCs/>
          <w:sz w:val="24"/>
          <w:szCs w:val="24"/>
          <w:rtl/>
        </w:rPr>
        <w:t>ست نسبت به ارائه موارد در زمان تع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="00C34EFA">
        <w:rPr>
          <w:rFonts w:cs="B Nazanin" w:hint="cs"/>
          <w:b/>
          <w:bCs/>
          <w:sz w:val="24"/>
          <w:szCs w:val="24"/>
          <w:rtl/>
        </w:rPr>
        <w:t>ن شده اقدام نما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34EFA">
        <w:rPr>
          <w:rFonts w:cs="B Nazanin" w:hint="cs"/>
          <w:b/>
          <w:bCs/>
          <w:sz w:val="24"/>
          <w:szCs w:val="24"/>
          <w:rtl/>
        </w:rPr>
        <w:t>د در غ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34EFA">
        <w:rPr>
          <w:rFonts w:cs="B Nazanin" w:hint="cs"/>
          <w:b/>
          <w:bCs/>
          <w:sz w:val="24"/>
          <w:szCs w:val="24"/>
          <w:rtl/>
        </w:rPr>
        <w:t>ر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34EFA">
        <w:rPr>
          <w:rFonts w:cs="B Nazanin" w:hint="cs"/>
          <w:b/>
          <w:bCs/>
          <w:sz w:val="24"/>
          <w:szCs w:val="24"/>
          <w:rtl/>
        </w:rPr>
        <w:t>نصورت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موضوع از روند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خارج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شود.</w:t>
      </w:r>
    </w:p>
    <w:p w:rsidR="00A43B96" w:rsidRDefault="00A43B96" w:rsidP="00CA6C82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تشک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ل جلسه 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ته بصورت مورد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امکان پذ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ر نم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باشد لذا افراد جهت استفاده از تسه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لات مورد تقاضا</w:t>
      </w:r>
      <w:r w:rsidR="00C34EFA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34EFA">
        <w:rPr>
          <w:rFonts w:cs="B Nazanin" w:hint="cs"/>
          <w:b/>
          <w:bCs/>
          <w:sz w:val="24"/>
          <w:szCs w:val="24"/>
          <w:rtl/>
        </w:rPr>
        <w:t xml:space="preserve">د </w:t>
      </w:r>
      <w:r>
        <w:rPr>
          <w:rFonts w:cs="B Nazanin" w:hint="cs"/>
          <w:b/>
          <w:bCs/>
          <w:sz w:val="24"/>
          <w:szCs w:val="24"/>
          <w:rtl/>
        </w:rPr>
        <w:t xml:space="preserve">  زمان 2 ال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3 ماه را جهت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پرونده در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ن معاونت مدنظر قرار دهند.</w:t>
      </w:r>
    </w:p>
    <w:p w:rsidR="00C34EFA" w:rsidRPr="00F92267" w:rsidRDefault="00C34EFA" w:rsidP="00CA6C82">
      <w:pPr>
        <w:pStyle w:val="ListParagraph"/>
        <w:numPr>
          <w:ilvl w:val="0"/>
          <w:numId w:val="47"/>
        </w:numPr>
        <w:tabs>
          <w:tab w:val="right" w:pos="720"/>
        </w:tabs>
        <w:bidi/>
        <w:jc w:val="both"/>
        <w:rPr>
          <w:rFonts w:cs="B Nazanin"/>
          <w:b/>
          <w:bCs/>
          <w:sz w:val="24"/>
          <w:szCs w:val="24"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موضوعات ارائه شده بعنوان اختراع در قالب تشک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ل پرونده و مستندات ارائه شده در 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ته بر اساس شاخصها و دستورالعمل مخصوص به ان ح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طه موضوع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امت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ازده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گردد و </w:t>
      </w:r>
      <w:r w:rsidRPr="00F92267">
        <w:rPr>
          <w:rFonts w:cs="B Nazanin" w:hint="cs"/>
          <w:b/>
          <w:bCs/>
          <w:sz w:val="24"/>
          <w:szCs w:val="24"/>
          <w:rtl/>
        </w:rPr>
        <w:t>نت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جه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به صورت اجماع جمع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اعضا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ته است.</w:t>
      </w:r>
    </w:p>
    <w:p w:rsidR="00D87C51" w:rsidRPr="00F92267" w:rsidRDefault="00D87C51" w:rsidP="00CA6C82">
      <w:pPr>
        <w:pStyle w:val="ListParagraph"/>
        <w:numPr>
          <w:ilvl w:val="0"/>
          <w:numId w:val="47"/>
        </w:num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جهت </w:t>
      </w:r>
      <w:r w:rsidR="00A43B96">
        <w:rPr>
          <w:rFonts w:cs="B Nazanin" w:hint="cs"/>
          <w:b/>
          <w:bCs/>
          <w:sz w:val="24"/>
          <w:szCs w:val="24"/>
          <w:rtl/>
        </w:rPr>
        <w:t>استفاده از تسه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3B96">
        <w:rPr>
          <w:rFonts w:cs="B Nazanin" w:hint="cs"/>
          <w:b/>
          <w:bCs/>
          <w:sz w:val="24"/>
          <w:szCs w:val="24"/>
          <w:rtl/>
        </w:rPr>
        <w:t>لات استعداد درخشان بواسطه اختراع کسب حداقل 70 امت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3B96">
        <w:rPr>
          <w:rFonts w:cs="B Nazanin" w:hint="cs"/>
          <w:b/>
          <w:bCs/>
          <w:sz w:val="24"/>
          <w:szCs w:val="24"/>
          <w:rtl/>
        </w:rPr>
        <w:t xml:space="preserve">از </w:t>
      </w:r>
      <w:r>
        <w:rPr>
          <w:rFonts w:cs="B Nazanin" w:hint="cs"/>
          <w:b/>
          <w:bCs/>
          <w:sz w:val="24"/>
          <w:szCs w:val="24"/>
          <w:rtl/>
        </w:rPr>
        <w:t>و جهت بهره مند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از تسه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لات نخبگ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حداقل 90 امت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>از الزام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 باشد.</w:t>
      </w:r>
      <w:r w:rsidRPr="00D87C51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در خصوص کسب امت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>
        <w:rPr>
          <w:rFonts w:cs="B Nazanin" w:hint="cs"/>
          <w:b/>
          <w:bCs/>
          <w:sz w:val="24"/>
          <w:szCs w:val="24"/>
          <w:rtl/>
        </w:rPr>
        <w:t xml:space="preserve">از 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 از بخش نوآور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 ها در آ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Pr="0039650D">
        <w:rPr>
          <w:rFonts w:cs="B Nazanin" w:hint="cs"/>
          <w:b/>
          <w:bCs/>
          <w:sz w:val="24"/>
          <w:szCs w:val="24"/>
          <w:rtl/>
        </w:rPr>
        <w:t>ن نامه ارتقا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>ا</w:t>
      </w:r>
      <w:r w:rsidRPr="0039650D">
        <w:rPr>
          <w:rFonts w:cs="B Nazanin" w:hint="cs"/>
          <w:b/>
          <w:bCs/>
          <w:sz w:val="24"/>
          <w:szCs w:val="24"/>
          <w:rtl/>
        </w:rPr>
        <w:t>عضا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 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>أت علم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>، امت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از کسب شده </w:t>
      </w:r>
      <w:r w:rsidR="00F61973">
        <w:rPr>
          <w:rFonts w:cs="B Nazanin" w:hint="cs"/>
          <w:b/>
          <w:bCs/>
          <w:sz w:val="24"/>
          <w:szCs w:val="24"/>
          <w:rtl/>
        </w:rPr>
        <w:t xml:space="preserve">جهت موضوع </w:t>
      </w:r>
      <w:r w:rsidRPr="0039650D">
        <w:rPr>
          <w:rFonts w:cs="B Nazanin" w:hint="cs"/>
          <w:b/>
          <w:bCs/>
          <w:sz w:val="24"/>
          <w:szCs w:val="24"/>
          <w:rtl/>
        </w:rPr>
        <w:t>به عنوان درصد قابل قبول از سقف امت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>از بند مربوط در آ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Pr="0039650D">
        <w:rPr>
          <w:rFonts w:cs="B Nazanin" w:hint="cs"/>
          <w:b/>
          <w:bCs/>
          <w:sz w:val="24"/>
          <w:szCs w:val="24"/>
          <w:rtl/>
        </w:rPr>
        <w:t>ن نامه ارتقا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 اعضا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 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>أت علم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 اعلام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 شود. به علاوه امت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>از نها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 هر فرد بر اساس سهم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>شان در گواه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 xml:space="preserve">نامه ثبت اختراع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39650D">
        <w:rPr>
          <w:rFonts w:cs="B Nazanin" w:hint="cs"/>
          <w:b/>
          <w:bCs/>
          <w:sz w:val="24"/>
          <w:szCs w:val="24"/>
          <w:rtl/>
        </w:rPr>
        <w:t>ا ثبت ژن محاسبه خواهد شد.</w:t>
      </w:r>
    </w:p>
    <w:p w:rsidR="0002268E" w:rsidRPr="00384208" w:rsidRDefault="00A43B96" w:rsidP="00CA6C82">
      <w:pPr>
        <w:tabs>
          <w:tab w:val="right" w:pos="180"/>
        </w:tabs>
        <w:bidi/>
        <w:rPr>
          <w:rFonts w:cs="Yagut"/>
          <w:b/>
          <w:bCs/>
          <w:color w:val="FF0000"/>
          <w:sz w:val="32"/>
          <w:szCs w:val="32"/>
        </w:rPr>
      </w:pPr>
      <w:r w:rsidRPr="00384208">
        <w:rPr>
          <w:rFonts w:cs="Yagut" w:hint="cs"/>
          <w:b/>
          <w:bCs/>
          <w:color w:val="FF0000"/>
          <w:sz w:val="32"/>
          <w:szCs w:val="32"/>
          <w:rtl/>
        </w:rPr>
        <w:lastRenderedPageBreak/>
        <w:t xml:space="preserve">نکات مهم در خصوص </w:t>
      </w:r>
      <w:r w:rsidR="0002268E" w:rsidRPr="00384208">
        <w:rPr>
          <w:rFonts w:cs="Yagut" w:hint="cs"/>
          <w:b/>
          <w:bCs/>
          <w:color w:val="FF0000"/>
          <w:sz w:val="32"/>
          <w:szCs w:val="32"/>
          <w:rtl/>
        </w:rPr>
        <w:t>اعلام نت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</w:rPr>
        <w:t>ي</w:t>
      </w:r>
      <w:r w:rsidR="0002268E" w:rsidRPr="00384208">
        <w:rPr>
          <w:rFonts w:cs="Yagut" w:hint="cs"/>
          <w:b/>
          <w:bCs/>
          <w:color w:val="FF0000"/>
          <w:sz w:val="32"/>
          <w:szCs w:val="32"/>
          <w:rtl/>
        </w:rPr>
        <w:t>جه بررس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</w:rPr>
        <w:t>ي</w:t>
      </w:r>
      <w:r w:rsidR="0002268E" w:rsidRPr="00384208">
        <w:rPr>
          <w:rFonts w:cs="Yagut" w:hint="cs"/>
          <w:b/>
          <w:bCs/>
          <w:color w:val="FF0000"/>
          <w:sz w:val="32"/>
          <w:szCs w:val="32"/>
          <w:rtl/>
        </w:rPr>
        <w:t xml:space="preserve"> موضوع</w:t>
      </w:r>
    </w:p>
    <w:p w:rsidR="009E6EFC" w:rsidRPr="00F92267" w:rsidRDefault="0002268E" w:rsidP="00CA6C82">
      <w:pPr>
        <w:pStyle w:val="ListParagraph"/>
        <w:numPr>
          <w:ilvl w:val="0"/>
          <w:numId w:val="47"/>
        </w:numPr>
        <w:tabs>
          <w:tab w:val="right" w:pos="450"/>
        </w:tabs>
        <w:bidi/>
        <w:jc w:val="both"/>
        <w:rPr>
          <w:rFonts w:cs="B Nazanin"/>
          <w:b/>
          <w:bCs/>
          <w:sz w:val="24"/>
          <w:szCs w:val="24"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با توجه به 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نکه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موضوعات در </w:t>
      </w:r>
      <w:r w:rsidR="00C34EFA">
        <w:rPr>
          <w:rFonts w:cs="B Nazanin" w:hint="cs"/>
          <w:b/>
          <w:bCs/>
          <w:sz w:val="24"/>
          <w:szCs w:val="24"/>
          <w:rtl/>
        </w:rPr>
        <w:t>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C34EFA">
        <w:rPr>
          <w:rFonts w:cs="B Nazanin" w:hint="cs"/>
          <w:b/>
          <w:bCs/>
          <w:sz w:val="24"/>
          <w:szCs w:val="24"/>
          <w:rtl/>
        </w:rPr>
        <w:t>ته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با درخواست شخص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افراد حق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ق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انجام نم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شود و 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از به ارائه معرف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نامه از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ک مرجع حقوق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است، نت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جه </w:t>
      </w:r>
      <w:r w:rsidR="009F604F" w:rsidRPr="00F92267">
        <w:rPr>
          <w:rFonts w:cs="B Nazanin" w:hint="cs"/>
          <w:b/>
          <w:bCs/>
          <w:sz w:val="24"/>
          <w:szCs w:val="24"/>
          <w:rtl/>
        </w:rPr>
        <w:t>نها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="009F604F"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92267">
        <w:rPr>
          <w:rFonts w:cs="B Nazanin" w:hint="cs"/>
          <w:b/>
          <w:bCs/>
          <w:sz w:val="24"/>
          <w:szCs w:val="24"/>
          <w:rtl/>
        </w:rPr>
        <w:t>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ز </w:t>
      </w:r>
      <w:r w:rsidR="009F604F" w:rsidRPr="00F92267">
        <w:rPr>
          <w:rFonts w:cs="B Nazanin" w:hint="cs"/>
          <w:b/>
          <w:bCs/>
          <w:sz w:val="24"/>
          <w:szCs w:val="24"/>
          <w:rtl/>
        </w:rPr>
        <w:t xml:space="preserve">تنها </w:t>
      </w:r>
      <w:r w:rsidRPr="00F92267">
        <w:rPr>
          <w:rFonts w:cs="B Nazanin" w:hint="cs"/>
          <w:b/>
          <w:bCs/>
          <w:sz w:val="24"/>
          <w:szCs w:val="24"/>
          <w:rtl/>
        </w:rPr>
        <w:t>به مرجع استعلام کننده اعلام خواهد شد. بد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است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با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ست مراتب را از مرجع استعلام کننده پ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ر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نما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د.</w:t>
      </w:r>
      <w:r w:rsidR="009F604F"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E6EFC" w:rsidRPr="00F92267" w:rsidRDefault="009E6EFC" w:rsidP="00CA6C82">
      <w:pPr>
        <w:pStyle w:val="ListParagraph"/>
        <w:numPr>
          <w:ilvl w:val="0"/>
          <w:numId w:val="47"/>
        </w:numPr>
        <w:tabs>
          <w:tab w:val="right" w:pos="360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نت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جه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43B96">
        <w:rPr>
          <w:rFonts w:cs="B Nazanin" w:hint="cs"/>
          <w:b/>
          <w:bCs/>
          <w:sz w:val="24"/>
          <w:szCs w:val="24"/>
          <w:rtl/>
        </w:rPr>
        <w:t>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A43B96">
        <w:rPr>
          <w:rFonts w:cs="B Nazanin" w:hint="cs"/>
          <w:b/>
          <w:bCs/>
          <w:sz w:val="24"/>
          <w:szCs w:val="24"/>
          <w:rtl/>
        </w:rPr>
        <w:t xml:space="preserve">ته 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تنها اعلام نظر در مورد قابل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ت استفاده از تسه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لات مندرج در آ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Pr="00F92267">
        <w:rPr>
          <w:rFonts w:cs="B Nazanin" w:hint="cs"/>
          <w:b/>
          <w:bCs/>
          <w:sz w:val="24"/>
          <w:szCs w:val="24"/>
          <w:rtl/>
        </w:rPr>
        <w:t>ن نامه ها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ربط است و به منزله گواه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تا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د طرح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ا مجوز بهره بردار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نم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باشد.</w:t>
      </w:r>
    </w:p>
    <w:p w:rsidR="0002268E" w:rsidRPr="00F92267" w:rsidRDefault="0002268E" w:rsidP="00CA6C82">
      <w:pPr>
        <w:pStyle w:val="ListParagraph"/>
        <w:numPr>
          <w:ilvl w:val="0"/>
          <w:numId w:val="47"/>
        </w:numPr>
        <w:tabs>
          <w:tab w:val="right" w:pos="360"/>
        </w:tabs>
        <w:bidi/>
        <w:jc w:val="both"/>
        <w:rPr>
          <w:rFonts w:cs="B Nazanin"/>
          <w:b/>
          <w:bCs/>
          <w:sz w:val="24"/>
          <w:szCs w:val="24"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درخواست تجد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د نظر فقط برا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ک بار با ارائه درخواست کتب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85F42">
        <w:rPr>
          <w:rFonts w:cs="B Nazanin" w:hint="cs"/>
          <w:b/>
          <w:bCs/>
          <w:sz w:val="24"/>
          <w:szCs w:val="24"/>
          <w:rtl/>
        </w:rPr>
        <w:t>به شرط ارائه مستندات ب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285F42">
        <w:rPr>
          <w:rFonts w:cs="B Nazanin" w:hint="cs"/>
          <w:b/>
          <w:bCs/>
          <w:sz w:val="24"/>
          <w:szCs w:val="24"/>
          <w:rtl/>
        </w:rPr>
        <w:t>شتر امکان پذ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285F42">
        <w:rPr>
          <w:rFonts w:cs="B Nazanin" w:hint="cs"/>
          <w:b/>
          <w:bCs/>
          <w:sz w:val="24"/>
          <w:szCs w:val="24"/>
          <w:rtl/>
        </w:rPr>
        <w:t>ر 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285F42">
        <w:rPr>
          <w:rFonts w:cs="B Nazanin" w:hint="cs"/>
          <w:b/>
          <w:bCs/>
          <w:sz w:val="24"/>
          <w:szCs w:val="24"/>
          <w:rtl/>
        </w:rPr>
        <w:t xml:space="preserve"> باشد .</w:t>
      </w:r>
    </w:p>
    <w:p w:rsidR="00404450" w:rsidRDefault="00404450" w:rsidP="00CA6C82">
      <w:pPr>
        <w:pStyle w:val="ListParagraph"/>
        <w:numPr>
          <w:ilvl w:val="0"/>
          <w:numId w:val="47"/>
        </w:numPr>
        <w:tabs>
          <w:tab w:val="right" w:pos="360"/>
        </w:tabs>
        <w:bidi/>
        <w:jc w:val="both"/>
        <w:rPr>
          <w:rFonts w:cs="B Nazanin"/>
          <w:b/>
          <w:bCs/>
          <w:sz w:val="24"/>
          <w:szCs w:val="24"/>
        </w:rPr>
      </w:pPr>
      <w:r w:rsidRPr="00F92267">
        <w:rPr>
          <w:rFonts w:cs="B Nazanin" w:hint="cs"/>
          <w:b/>
          <w:bCs/>
          <w:sz w:val="24"/>
          <w:szCs w:val="24"/>
          <w:rtl/>
        </w:rPr>
        <w:t>معاونت تحق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قات و فناور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صرفا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موضوع ارائه شده به عنوان اختراع را به عهده دارد و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سا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ر شرا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ط لازم جهت بهره مند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از تسه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>لات اعطا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در آ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Pr="00F92267">
        <w:rPr>
          <w:rFonts w:cs="B Nazanin" w:hint="cs"/>
          <w:b/>
          <w:bCs/>
          <w:sz w:val="24"/>
          <w:szCs w:val="24"/>
          <w:rtl/>
        </w:rPr>
        <w:t>ن نامه مربوطه به عهده مرجع صدور معرف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F92267">
        <w:rPr>
          <w:rFonts w:cs="B Nazanin" w:hint="cs"/>
          <w:b/>
          <w:bCs/>
          <w:sz w:val="24"/>
          <w:szCs w:val="24"/>
          <w:rtl/>
        </w:rPr>
        <w:t xml:space="preserve"> نامه است.</w:t>
      </w:r>
    </w:p>
    <w:p w:rsidR="00D87C51" w:rsidRPr="00384208" w:rsidRDefault="00D87C51" w:rsidP="00CA6C82">
      <w:pPr>
        <w:bidi/>
        <w:rPr>
          <w:rFonts w:cs="Yagut"/>
          <w:b/>
          <w:bCs/>
          <w:color w:val="FF0000"/>
          <w:sz w:val="32"/>
          <w:szCs w:val="32"/>
        </w:rPr>
      </w:pPr>
      <w:r w:rsidRPr="00384208">
        <w:rPr>
          <w:rFonts w:cs="Yagut" w:hint="cs"/>
          <w:b/>
          <w:bCs/>
          <w:color w:val="FF0000"/>
          <w:sz w:val="32"/>
          <w:szCs w:val="32"/>
          <w:rtl/>
        </w:rPr>
        <w:t>نکات کل</w:t>
      </w:r>
      <w:r w:rsidR="00CA6C82" w:rsidRPr="00384208">
        <w:rPr>
          <w:rFonts w:cs="Yagut" w:hint="cs"/>
          <w:b/>
          <w:bCs/>
          <w:color w:val="FF0000"/>
          <w:sz w:val="32"/>
          <w:szCs w:val="32"/>
          <w:rtl/>
        </w:rPr>
        <w:t>ي</w:t>
      </w:r>
    </w:p>
    <w:p w:rsidR="00D87C51" w:rsidRPr="00D271E7" w:rsidRDefault="00D87C51" w:rsidP="00CA6C82">
      <w:pPr>
        <w:pStyle w:val="ListParagraph"/>
        <w:numPr>
          <w:ilvl w:val="0"/>
          <w:numId w:val="47"/>
        </w:numPr>
        <w:tabs>
          <w:tab w:val="right" w:pos="1530"/>
        </w:tabs>
        <w:bidi/>
        <w:jc w:val="both"/>
        <w:rPr>
          <w:rFonts w:cs="B Nazanin"/>
          <w:b/>
          <w:bCs/>
          <w:sz w:val="24"/>
          <w:szCs w:val="24"/>
          <w:rtl/>
        </w:rPr>
      </w:pPr>
      <w:r w:rsidRPr="00D271E7">
        <w:rPr>
          <w:rFonts w:cs="B Nazanin" w:hint="cs"/>
          <w:b/>
          <w:bCs/>
          <w:sz w:val="24"/>
          <w:szCs w:val="24"/>
          <w:rtl/>
        </w:rPr>
        <w:t>پرونده متقاض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271E7">
        <w:rPr>
          <w:rFonts w:cs="B Nazanin" w:hint="cs"/>
          <w:b/>
          <w:bCs/>
          <w:sz w:val="24"/>
          <w:szCs w:val="24"/>
          <w:rtl/>
        </w:rPr>
        <w:t>ان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Pr="00D271E7">
        <w:rPr>
          <w:rFonts w:cs="B Nazanin" w:hint="cs"/>
          <w:b/>
          <w:bCs/>
          <w:sz w:val="24"/>
          <w:szCs w:val="24"/>
          <w:rtl/>
        </w:rPr>
        <w:t xml:space="preserve"> که بصورت کامل مستندات </w:t>
      </w:r>
      <w:r w:rsidR="00C34EFA" w:rsidRPr="00D271E7">
        <w:rPr>
          <w:rFonts w:cs="B Nazanin" w:hint="cs"/>
          <w:b/>
          <w:bCs/>
          <w:sz w:val="24"/>
          <w:szCs w:val="24"/>
          <w:rtl/>
        </w:rPr>
        <w:t>تع</w:t>
      </w:r>
      <w:r w:rsidR="00CA6C82">
        <w:rPr>
          <w:rFonts w:cs="B Nazanin" w:hint="cs"/>
          <w:b/>
          <w:bCs/>
          <w:sz w:val="24"/>
          <w:szCs w:val="24"/>
          <w:rtl/>
        </w:rPr>
        <w:t>يي</w:t>
      </w:r>
      <w:r w:rsidR="00C34EFA" w:rsidRPr="00D271E7">
        <w:rPr>
          <w:rFonts w:cs="B Nazanin" w:hint="cs"/>
          <w:b/>
          <w:bCs/>
          <w:sz w:val="24"/>
          <w:szCs w:val="24"/>
          <w:rtl/>
        </w:rPr>
        <w:t>ن شده را ارائه ننموده اند</w:t>
      </w:r>
      <w:r w:rsidR="00D271E7" w:rsidRPr="00D271E7">
        <w:rPr>
          <w:rFonts w:cs="B Nazanin" w:hint="cs"/>
          <w:b/>
          <w:bCs/>
          <w:sz w:val="24"/>
          <w:szCs w:val="24"/>
          <w:rtl/>
        </w:rPr>
        <w:t xml:space="preserve"> ، در کم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D271E7" w:rsidRPr="00D271E7">
        <w:rPr>
          <w:rFonts w:cs="B Nazanin" w:hint="cs"/>
          <w:b/>
          <w:bCs/>
          <w:sz w:val="24"/>
          <w:szCs w:val="24"/>
          <w:rtl/>
        </w:rPr>
        <w:t>ته بررس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D271E7" w:rsidRPr="00D271E7">
        <w:rPr>
          <w:rFonts w:cs="B Nazanin" w:hint="cs"/>
          <w:b/>
          <w:bCs/>
          <w:sz w:val="24"/>
          <w:szCs w:val="24"/>
          <w:rtl/>
        </w:rPr>
        <w:t xml:space="preserve"> نخواهد گرد</w:t>
      </w:r>
      <w:r w:rsidR="00CA6C82">
        <w:rPr>
          <w:rFonts w:cs="B Nazanin" w:hint="cs"/>
          <w:b/>
          <w:bCs/>
          <w:sz w:val="24"/>
          <w:szCs w:val="24"/>
          <w:rtl/>
        </w:rPr>
        <w:t>ي</w:t>
      </w:r>
      <w:r w:rsidR="00D271E7" w:rsidRPr="00D271E7">
        <w:rPr>
          <w:rFonts w:cs="B Nazanin" w:hint="cs"/>
          <w:b/>
          <w:bCs/>
          <w:sz w:val="24"/>
          <w:szCs w:val="24"/>
          <w:rtl/>
        </w:rPr>
        <w:t>د.</w:t>
      </w:r>
      <w:r w:rsidR="00C34EFA" w:rsidRPr="00D271E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D87C51" w:rsidRPr="00A52E31" w:rsidRDefault="00D87C51" w:rsidP="00CA6C82">
      <w:pPr>
        <w:pStyle w:val="ListParagraph"/>
        <w:numPr>
          <w:ilvl w:val="0"/>
          <w:numId w:val="47"/>
        </w:numPr>
        <w:tabs>
          <w:tab w:val="right" w:pos="1530"/>
          <w:tab w:val="right" w:pos="1620"/>
          <w:tab w:val="right" w:pos="2070"/>
        </w:tabs>
        <w:bidi/>
        <w:jc w:val="both"/>
        <w:rPr>
          <w:rFonts w:cs="B Nazanin"/>
          <w:b/>
          <w:bCs/>
          <w:sz w:val="24"/>
          <w:szCs w:val="24"/>
        </w:rPr>
      </w:pPr>
      <w:r w:rsidRPr="00A52E31">
        <w:rPr>
          <w:rFonts w:cs="B Nazanin" w:hint="cs"/>
          <w:b/>
          <w:bCs/>
          <w:sz w:val="24"/>
          <w:szCs w:val="24"/>
          <w:rtl/>
        </w:rPr>
        <w:t>کم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>ته ابداعات و اختراعات و کارشناس مرکز توسعه و هماهنگ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 xml:space="preserve"> تحق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>قات و فناور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 xml:space="preserve"> مسئول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>ت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 xml:space="preserve"> جهت تکم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>ل مستندات اختراع ندارند و هر متقاض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 xml:space="preserve"> شخصا مسئول تشک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>ل و ارائه مدارک و مستندات لازم در پرونده است.</w:t>
      </w:r>
    </w:p>
    <w:p w:rsidR="00D8142D" w:rsidRDefault="00D87C51" w:rsidP="00CA6C82">
      <w:pPr>
        <w:pStyle w:val="ListParagraph"/>
        <w:numPr>
          <w:ilvl w:val="0"/>
          <w:numId w:val="47"/>
        </w:numPr>
        <w:tabs>
          <w:tab w:val="right" w:pos="1530"/>
          <w:tab w:val="right" w:pos="1620"/>
          <w:tab w:val="right" w:pos="2070"/>
        </w:tabs>
        <w:bidi/>
        <w:jc w:val="both"/>
        <w:rPr>
          <w:rFonts w:cs="B Nazanin"/>
          <w:b/>
          <w:bCs/>
          <w:sz w:val="24"/>
          <w:szCs w:val="24"/>
        </w:rPr>
      </w:pPr>
      <w:r w:rsidRPr="00A52E31">
        <w:rPr>
          <w:rFonts w:cs="B Nazanin" w:hint="cs"/>
          <w:b/>
          <w:bCs/>
          <w:sz w:val="24"/>
          <w:szCs w:val="24"/>
          <w:rtl/>
        </w:rPr>
        <w:t>متقاض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 xml:space="preserve"> مسئول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>ت صحت کل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>ه مستندات مدارک و ادعاها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 xml:space="preserve"> پرونده ارائه شده را به عهده دارد و در صورت هرگونه تغا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>ر معاونت تحق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>قات</w:t>
      </w:r>
      <w:r w:rsidR="00D271E7" w:rsidRPr="00A52E31">
        <w:rPr>
          <w:rFonts w:cs="B Nazanin" w:hint="cs"/>
          <w:b/>
          <w:bCs/>
          <w:sz w:val="24"/>
          <w:szCs w:val="24"/>
          <w:rtl/>
        </w:rPr>
        <w:t xml:space="preserve"> حق پ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="00D271E7" w:rsidRPr="00A52E31">
        <w:rPr>
          <w:rFonts w:cs="B Nazanin" w:hint="cs"/>
          <w:b/>
          <w:bCs/>
          <w:sz w:val="24"/>
          <w:szCs w:val="24"/>
          <w:rtl/>
        </w:rPr>
        <w:t>گ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="00D271E7" w:rsidRPr="00A52E31">
        <w:rPr>
          <w:rFonts w:cs="B Nazanin" w:hint="cs"/>
          <w:b/>
          <w:bCs/>
          <w:sz w:val="24"/>
          <w:szCs w:val="24"/>
          <w:rtl/>
        </w:rPr>
        <w:t>ر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="00D271E7" w:rsidRPr="00A52E31">
        <w:rPr>
          <w:rFonts w:cs="B Nazanin" w:hint="cs"/>
          <w:b/>
          <w:bCs/>
          <w:sz w:val="24"/>
          <w:szCs w:val="24"/>
          <w:rtl/>
        </w:rPr>
        <w:t xml:space="preserve"> موضوع را </w:t>
      </w:r>
      <w:r w:rsidRPr="00A52E31">
        <w:rPr>
          <w:rFonts w:cs="B Nazanin" w:hint="cs"/>
          <w:b/>
          <w:bCs/>
          <w:sz w:val="24"/>
          <w:szCs w:val="24"/>
          <w:rtl/>
        </w:rPr>
        <w:t xml:space="preserve"> از طرق قانون</w:t>
      </w:r>
      <w:r w:rsidR="00CA6C82" w:rsidRPr="00A52E31">
        <w:rPr>
          <w:rFonts w:cs="B Nazanin" w:hint="cs"/>
          <w:b/>
          <w:bCs/>
          <w:sz w:val="24"/>
          <w:szCs w:val="24"/>
          <w:rtl/>
        </w:rPr>
        <w:t>ي</w:t>
      </w:r>
      <w:r w:rsidRPr="00A52E31">
        <w:rPr>
          <w:rFonts w:cs="B Nazanin" w:hint="cs"/>
          <w:b/>
          <w:bCs/>
          <w:sz w:val="24"/>
          <w:szCs w:val="24"/>
          <w:rtl/>
        </w:rPr>
        <w:t xml:space="preserve"> خواهد </w:t>
      </w:r>
      <w:r w:rsidR="00D271E7" w:rsidRPr="00A52E31">
        <w:rPr>
          <w:rFonts w:cs="B Nazanin" w:hint="cs"/>
          <w:b/>
          <w:bCs/>
          <w:sz w:val="24"/>
          <w:szCs w:val="24"/>
          <w:rtl/>
        </w:rPr>
        <w:t>داشت</w:t>
      </w:r>
      <w:r w:rsidRPr="00A52E31">
        <w:rPr>
          <w:rFonts w:cs="B Nazanin" w:hint="cs"/>
          <w:b/>
          <w:bCs/>
          <w:sz w:val="24"/>
          <w:szCs w:val="24"/>
          <w:rtl/>
        </w:rPr>
        <w:t>.</w:t>
      </w:r>
    </w:p>
    <w:p w:rsidR="007A2CF8" w:rsidRDefault="007A2CF8" w:rsidP="007A2CF8">
      <w:pPr>
        <w:pStyle w:val="ListParagraph"/>
        <w:numPr>
          <w:ilvl w:val="0"/>
          <w:numId w:val="49"/>
        </w:numPr>
        <w:tabs>
          <w:tab w:val="right" w:pos="1530"/>
          <w:tab w:val="right" w:pos="1620"/>
          <w:tab w:val="right" w:pos="2070"/>
        </w:tabs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مستندات بصورت کاغذی و همچنین بر روی </w:t>
      </w:r>
      <w:r>
        <w:rPr>
          <w:rFonts w:cs="B Nazanin"/>
          <w:b/>
          <w:bCs/>
          <w:sz w:val="24"/>
          <w:szCs w:val="24"/>
        </w:rPr>
        <w:t>CD</w:t>
      </w:r>
      <w:r>
        <w:rPr>
          <w:rFonts w:cs="B Nazanin" w:hint="cs"/>
          <w:b/>
          <w:bCs/>
          <w:sz w:val="24"/>
          <w:szCs w:val="24"/>
          <w:rtl/>
        </w:rPr>
        <w:t xml:space="preserve"> بصورت حضوری و یا از طریق پست ارسال گردد.آدرس پستی عبارت است از:</w:t>
      </w:r>
    </w:p>
    <w:p w:rsidR="007A2CF8" w:rsidRPr="00D271E7" w:rsidRDefault="007A2CF8" w:rsidP="007A2CF8">
      <w:pPr>
        <w:pStyle w:val="ListParagraph"/>
        <w:tabs>
          <w:tab w:val="right" w:pos="1530"/>
          <w:tab w:val="right" w:pos="1620"/>
          <w:tab w:val="right" w:pos="2070"/>
        </w:tabs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تهران ، شهرک قدس (غرب)، بلوارایوانک(بین فلامک و زرافشان)، ستاد مرکزی وزارت بهداشت، درمان و آموزش پزشکی، بلوک </w:t>
      </w:r>
      <w:r>
        <w:rPr>
          <w:rFonts w:cs="B Nazanin"/>
          <w:b/>
          <w:bCs/>
          <w:sz w:val="24"/>
          <w:szCs w:val="24"/>
        </w:rPr>
        <w:t>A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، طبقه 13 ، مرکز توسعه و هماهنگی تحقیقات ، کد پستی :1467664961</w:t>
      </w:r>
    </w:p>
    <w:p w:rsidR="00E20937" w:rsidRPr="00F92267" w:rsidRDefault="00E20937" w:rsidP="00D271E7">
      <w:pPr>
        <w:bidi/>
        <w:ind w:left="90"/>
        <w:jc w:val="both"/>
        <w:rPr>
          <w:rFonts w:cs="B Nazanin"/>
          <w:b/>
          <w:bCs/>
          <w:sz w:val="24"/>
          <w:szCs w:val="24"/>
          <w:rtl/>
        </w:rPr>
      </w:pPr>
    </w:p>
    <w:sectPr w:rsidR="00E20937" w:rsidRPr="00F92267" w:rsidSect="00A150DB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F8" w:rsidRDefault="00466DF8" w:rsidP="00A150DB">
      <w:pPr>
        <w:spacing w:after="0" w:line="240" w:lineRule="auto"/>
      </w:pPr>
      <w:r>
        <w:separator/>
      </w:r>
    </w:p>
  </w:endnote>
  <w:endnote w:type="continuationSeparator" w:id="1">
    <w:p w:rsidR="00466DF8" w:rsidRDefault="00466DF8" w:rsidP="00A1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qouti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F8" w:rsidRDefault="00466DF8" w:rsidP="00A150DB">
      <w:pPr>
        <w:spacing w:after="0" w:line="240" w:lineRule="auto"/>
      </w:pPr>
      <w:r>
        <w:separator/>
      </w:r>
    </w:p>
  </w:footnote>
  <w:footnote w:type="continuationSeparator" w:id="1">
    <w:p w:rsidR="00466DF8" w:rsidRDefault="00466DF8" w:rsidP="00A15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0C"/>
    <w:multiLevelType w:val="multilevel"/>
    <w:tmpl w:val="A95E264C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A32FA6"/>
    <w:multiLevelType w:val="hybridMultilevel"/>
    <w:tmpl w:val="850EF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C17FFD"/>
    <w:multiLevelType w:val="hybridMultilevel"/>
    <w:tmpl w:val="DDB0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669A"/>
    <w:multiLevelType w:val="hybridMultilevel"/>
    <w:tmpl w:val="C7A22A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83CB0"/>
    <w:multiLevelType w:val="multilevel"/>
    <w:tmpl w:val="C098FD50"/>
    <w:lvl w:ilvl="0">
      <w:start w:val="2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0F40EF"/>
    <w:multiLevelType w:val="hybridMultilevel"/>
    <w:tmpl w:val="7AB879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124F5F"/>
    <w:multiLevelType w:val="hybridMultilevel"/>
    <w:tmpl w:val="5E32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D5EDA"/>
    <w:multiLevelType w:val="hybridMultilevel"/>
    <w:tmpl w:val="48BE05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996C04"/>
    <w:multiLevelType w:val="hybridMultilevel"/>
    <w:tmpl w:val="CA1E5554"/>
    <w:lvl w:ilvl="0" w:tplc="4CE2D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767A7"/>
    <w:multiLevelType w:val="hybridMultilevel"/>
    <w:tmpl w:val="543CE172"/>
    <w:lvl w:ilvl="0" w:tplc="35623E5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2836D4"/>
    <w:multiLevelType w:val="hybridMultilevel"/>
    <w:tmpl w:val="EE08714C"/>
    <w:lvl w:ilvl="0" w:tplc="F19473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A41BE4"/>
    <w:multiLevelType w:val="hybridMultilevel"/>
    <w:tmpl w:val="5E38DCC2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168F2C8A"/>
    <w:multiLevelType w:val="hybridMultilevel"/>
    <w:tmpl w:val="531E3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93074F9"/>
    <w:multiLevelType w:val="multilevel"/>
    <w:tmpl w:val="A412B4A4"/>
    <w:lvl w:ilvl="0">
      <w:start w:val="2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DD101D8"/>
    <w:multiLevelType w:val="hybridMultilevel"/>
    <w:tmpl w:val="E1D2D3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A7AE1"/>
    <w:multiLevelType w:val="hybridMultilevel"/>
    <w:tmpl w:val="95241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1713B9"/>
    <w:multiLevelType w:val="hybridMultilevel"/>
    <w:tmpl w:val="7E9A5BCC"/>
    <w:lvl w:ilvl="0" w:tplc="8864FE04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5273C"/>
    <w:multiLevelType w:val="hybridMultilevel"/>
    <w:tmpl w:val="E1B8D6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A53ED2"/>
    <w:multiLevelType w:val="multilevel"/>
    <w:tmpl w:val="6FC43DE0"/>
    <w:lvl w:ilvl="0">
      <w:start w:val="3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2E41683"/>
    <w:multiLevelType w:val="multilevel"/>
    <w:tmpl w:val="84B0B40A"/>
    <w:lvl w:ilvl="0">
      <w:start w:val="2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E227A2"/>
    <w:multiLevelType w:val="hybridMultilevel"/>
    <w:tmpl w:val="E56AD52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C676AB8"/>
    <w:multiLevelType w:val="hybridMultilevel"/>
    <w:tmpl w:val="E0A0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D6653A"/>
    <w:multiLevelType w:val="hybridMultilevel"/>
    <w:tmpl w:val="BA968F1E"/>
    <w:lvl w:ilvl="0" w:tplc="90741AFC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00B93"/>
    <w:multiLevelType w:val="hybridMultilevel"/>
    <w:tmpl w:val="A12A59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37330C"/>
    <w:multiLevelType w:val="hybridMultilevel"/>
    <w:tmpl w:val="B7EED0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493610F"/>
    <w:multiLevelType w:val="multilevel"/>
    <w:tmpl w:val="A95E264C"/>
    <w:lvl w:ilvl="0">
      <w:start w:val="2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39878B8"/>
    <w:multiLevelType w:val="hybridMultilevel"/>
    <w:tmpl w:val="FB5464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E39A8"/>
    <w:multiLevelType w:val="hybridMultilevel"/>
    <w:tmpl w:val="B25AA5A8"/>
    <w:lvl w:ilvl="0" w:tplc="18FCE67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20BBD"/>
    <w:multiLevelType w:val="hybridMultilevel"/>
    <w:tmpl w:val="19E0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C03C6D"/>
    <w:multiLevelType w:val="hybridMultilevel"/>
    <w:tmpl w:val="0ABE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B1276"/>
    <w:multiLevelType w:val="hybridMultilevel"/>
    <w:tmpl w:val="B07C3338"/>
    <w:lvl w:ilvl="0" w:tplc="008EA9C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18F56F5"/>
    <w:multiLevelType w:val="hybridMultilevel"/>
    <w:tmpl w:val="5554D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974B0"/>
    <w:multiLevelType w:val="hybridMultilevel"/>
    <w:tmpl w:val="B6FE9F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7F2F18"/>
    <w:multiLevelType w:val="hybridMultilevel"/>
    <w:tmpl w:val="B76650B0"/>
    <w:lvl w:ilvl="0" w:tplc="1862B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62FC6"/>
    <w:multiLevelType w:val="hybridMultilevel"/>
    <w:tmpl w:val="CF4C0E88"/>
    <w:lvl w:ilvl="0" w:tplc="473E6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653A2"/>
    <w:multiLevelType w:val="hybridMultilevel"/>
    <w:tmpl w:val="532ADACE"/>
    <w:lvl w:ilvl="0" w:tplc="BEDA5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656BF"/>
    <w:multiLevelType w:val="hybridMultilevel"/>
    <w:tmpl w:val="593003EC"/>
    <w:lvl w:ilvl="0" w:tplc="90741AFC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B85486"/>
    <w:multiLevelType w:val="hybridMultilevel"/>
    <w:tmpl w:val="2278A5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FEA1B99"/>
    <w:multiLevelType w:val="hybridMultilevel"/>
    <w:tmpl w:val="71DA2986"/>
    <w:lvl w:ilvl="0" w:tplc="D92E6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D02DE"/>
    <w:multiLevelType w:val="hybridMultilevel"/>
    <w:tmpl w:val="459AB1E4"/>
    <w:lvl w:ilvl="0" w:tplc="EC52C11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39"/>
  </w:num>
  <w:num w:numId="4">
    <w:abstractNumId w:val="9"/>
  </w:num>
  <w:num w:numId="5">
    <w:abstractNumId w:val="10"/>
  </w:num>
  <w:num w:numId="6">
    <w:abstractNumId w:val="22"/>
  </w:num>
  <w:num w:numId="7">
    <w:abstractNumId w:val="30"/>
  </w:num>
  <w:num w:numId="8">
    <w:abstractNumId w:val="36"/>
  </w:num>
  <w:num w:numId="9">
    <w:abstractNumId w:val="32"/>
  </w:num>
  <w:num w:numId="10">
    <w:abstractNumId w:val="16"/>
  </w:num>
  <w:num w:numId="11">
    <w:abstractNumId w:val="34"/>
  </w:num>
  <w:num w:numId="12">
    <w:abstractNumId w:val="0"/>
  </w:num>
  <w:num w:numId="13">
    <w:abstractNumId w:val="33"/>
  </w:num>
  <w:num w:numId="14">
    <w:abstractNumId w:val="19"/>
  </w:num>
  <w:num w:numId="15">
    <w:abstractNumId w:val="13"/>
  </w:num>
  <w:num w:numId="16">
    <w:abstractNumId w:val="25"/>
  </w:num>
  <w:num w:numId="17">
    <w:abstractNumId w:val="5"/>
  </w:num>
  <w:num w:numId="18">
    <w:abstractNumId w:val="31"/>
  </w:num>
  <w:num w:numId="19">
    <w:abstractNumId w:val="4"/>
  </w:num>
  <w:num w:numId="20">
    <w:abstractNumId w:val="8"/>
  </w:num>
  <w:num w:numId="21">
    <w:abstractNumId w:val="35"/>
  </w:num>
  <w:num w:numId="22">
    <w:abstractNumId w:val="23"/>
  </w:num>
  <w:num w:numId="23">
    <w:abstractNumId w:val="20"/>
  </w:num>
  <w:num w:numId="24">
    <w:abstractNumId w:val="24"/>
  </w:num>
  <w:num w:numId="25">
    <w:abstractNumId w:val="26"/>
  </w:num>
  <w:num w:numId="26">
    <w:abstractNumId w:val="11"/>
  </w:num>
  <w:num w:numId="27">
    <w:abstractNumId w:val="3"/>
  </w:num>
  <w:num w:numId="28">
    <w:abstractNumId w:val="12"/>
  </w:num>
  <w:num w:numId="29">
    <w:abstractNumId w:val="18"/>
  </w:num>
  <w:num w:numId="30">
    <w:abstractNumId w:val="0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7"/>
  </w:num>
  <w:num w:numId="40">
    <w:abstractNumId w:val="6"/>
  </w:num>
  <w:num w:numId="41">
    <w:abstractNumId w:val="1"/>
  </w:num>
  <w:num w:numId="42">
    <w:abstractNumId w:val="28"/>
  </w:num>
  <w:num w:numId="43">
    <w:abstractNumId w:val="37"/>
  </w:num>
  <w:num w:numId="44">
    <w:abstractNumId w:val="21"/>
  </w:num>
  <w:num w:numId="45">
    <w:abstractNumId w:val="2"/>
  </w:num>
  <w:num w:numId="46">
    <w:abstractNumId w:val="15"/>
  </w:num>
  <w:num w:numId="47">
    <w:abstractNumId w:val="17"/>
  </w:num>
  <w:num w:numId="48">
    <w:abstractNumId w:val="14"/>
  </w:num>
  <w:num w:numId="49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F3C"/>
    <w:rsid w:val="00006E50"/>
    <w:rsid w:val="00010992"/>
    <w:rsid w:val="00012FD8"/>
    <w:rsid w:val="0002268E"/>
    <w:rsid w:val="00077C68"/>
    <w:rsid w:val="000B7879"/>
    <w:rsid w:val="00116897"/>
    <w:rsid w:val="00152729"/>
    <w:rsid w:val="001D077A"/>
    <w:rsid w:val="001E2990"/>
    <w:rsid w:val="00232ED6"/>
    <w:rsid w:val="00243E3F"/>
    <w:rsid w:val="002573E0"/>
    <w:rsid w:val="002610FC"/>
    <w:rsid w:val="00285F42"/>
    <w:rsid w:val="00291086"/>
    <w:rsid w:val="002A1401"/>
    <w:rsid w:val="002C0746"/>
    <w:rsid w:val="002C17F1"/>
    <w:rsid w:val="002D1C0A"/>
    <w:rsid w:val="003269FF"/>
    <w:rsid w:val="0033154F"/>
    <w:rsid w:val="00332BAE"/>
    <w:rsid w:val="00366098"/>
    <w:rsid w:val="00384208"/>
    <w:rsid w:val="00392A08"/>
    <w:rsid w:val="0039650D"/>
    <w:rsid w:val="003A308F"/>
    <w:rsid w:val="003B0191"/>
    <w:rsid w:val="003B0E02"/>
    <w:rsid w:val="003C225B"/>
    <w:rsid w:val="00404450"/>
    <w:rsid w:val="00461895"/>
    <w:rsid w:val="00466DF8"/>
    <w:rsid w:val="00485135"/>
    <w:rsid w:val="004C0E3A"/>
    <w:rsid w:val="004E5199"/>
    <w:rsid w:val="005233BF"/>
    <w:rsid w:val="0052529A"/>
    <w:rsid w:val="0052669E"/>
    <w:rsid w:val="00575D57"/>
    <w:rsid w:val="0059611F"/>
    <w:rsid w:val="005E585D"/>
    <w:rsid w:val="005F648C"/>
    <w:rsid w:val="00615AE7"/>
    <w:rsid w:val="00615C76"/>
    <w:rsid w:val="0064620B"/>
    <w:rsid w:val="006730AC"/>
    <w:rsid w:val="00704EE4"/>
    <w:rsid w:val="00710616"/>
    <w:rsid w:val="00792B72"/>
    <w:rsid w:val="007A2CF8"/>
    <w:rsid w:val="007D6FD3"/>
    <w:rsid w:val="00846736"/>
    <w:rsid w:val="00846CA3"/>
    <w:rsid w:val="00876DA8"/>
    <w:rsid w:val="00893F54"/>
    <w:rsid w:val="008C44BC"/>
    <w:rsid w:val="008E2B14"/>
    <w:rsid w:val="008F69B7"/>
    <w:rsid w:val="008F7F3C"/>
    <w:rsid w:val="00956448"/>
    <w:rsid w:val="00964FE4"/>
    <w:rsid w:val="009B2043"/>
    <w:rsid w:val="009E6EFC"/>
    <w:rsid w:val="009F0807"/>
    <w:rsid w:val="009F604F"/>
    <w:rsid w:val="00A05C59"/>
    <w:rsid w:val="00A1274A"/>
    <w:rsid w:val="00A150DB"/>
    <w:rsid w:val="00A16435"/>
    <w:rsid w:val="00A37DDE"/>
    <w:rsid w:val="00A420C7"/>
    <w:rsid w:val="00A43B96"/>
    <w:rsid w:val="00A5205F"/>
    <w:rsid w:val="00A52E31"/>
    <w:rsid w:val="00A53E5C"/>
    <w:rsid w:val="00A54868"/>
    <w:rsid w:val="00A77F15"/>
    <w:rsid w:val="00A840BE"/>
    <w:rsid w:val="00AB2536"/>
    <w:rsid w:val="00AD2C83"/>
    <w:rsid w:val="00B07868"/>
    <w:rsid w:val="00B10A8B"/>
    <w:rsid w:val="00B12E1A"/>
    <w:rsid w:val="00B13FBE"/>
    <w:rsid w:val="00B254F8"/>
    <w:rsid w:val="00B3746F"/>
    <w:rsid w:val="00B574F2"/>
    <w:rsid w:val="00B859DE"/>
    <w:rsid w:val="00B91085"/>
    <w:rsid w:val="00BB02C6"/>
    <w:rsid w:val="00C158B0"/>
    <w:rsid w:val="00C17B7C"/>
    <w:rsid w:val="00C279F1"/>
    <w:rsid w:val="00C34EFA"/>
    <w:rsid w:val="00C557FA"/>
    <w:rsid w:val="00C67700"/>
    <w:rsid w:val="00C9148A"/>
    <w:rsid w:val="00CA6C82"/>
    <w:rsid w:val="00CA70B5"/>
    <w:rsid w:val="00CC0346"/>
    <w:rsid w:val="00CE0890"/>
    <w:rsid w:val="00D0794A"/>
    <w:rsid w:val="00D145E9"/>
    <w:rsid w:val="00D271E7"/>
    <w:rsid w:val="00D31B9C"/>
    <w:rsid w:val="00D37A90"/>
    <w:rsid w:val="00D738D9"/>
    <w:rsid w:val="00D8142D"/>
    <w:rsid w:val="00D87C51"/>
    <w:rsid w:val="00DA7A8B"/>
    <w:rsid w:val="00E20937"/>
    <w:rsid w:val="00E30302"/>
    <w:rsid w:val="00E563F5"/>
    <w:rsid w:val="00E61231"/>
    <w:rsid w:val="00E74029"/>
    <w:rsid w:val="00EA0914"/>
    <w:rsid w:val="00EC37A7"/>
    <w:rsid w:val="00ED3298"/>
    <w:rsid w:val="00F24746"/>
    <w:rsid w:val="00F24A1E"/>
    <w:rsid w:val="00F536F3"/>
    <w:rsid w:val="00F5700C"/>
    <w:rsid w:val="00F61973"/>
    <w:rsid w:val="00F92267"/>
    <w:rsid w:val="00F94562"/>
    <w:rsid w:val="00FB75BA"/>
    <w:rsid w:val="00FD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7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C59"/>
    <w:pPr>
      <w:ind w:left="720"/>
      <w:contextualSpacing/>
    </w:pPr>
  </w:style>
  <w:style w:type="table" w:styleId="TableGrid">
    <w:name w:val="Table Grid"/>
    <w:basedOn w:val="TableNormal"/>
    <w:uiPriority w:val="59"/>
    <w:rsid w:val="00A05C59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0D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1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0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274A-25DF-4A52-BFD9-254731AF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</dc:creator>
  <cp:keywords/>
  <dc:description/>
  <cp:lastModifiedBy>F.hejazi</cp:lastModifiedBy>
  <cp:revision>44</cp:revision>
  <cp:lastPrinted>2015-10-19T06:41:00Z</cp:lastPrinted>
  <dcterms:created xsi:type="dcterms:W3CDTF">2015-05-02T03:49:00Z</dcterms:created>
  <dcterms:modified xsi:type="dcterms:W3CDTF">2019-05-18T05:55:00Z</dcterms:modified>
</cp:coreProperties>
</file>